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C814D" w14:textId="77777777" w:rsidR="0003544A" w:rsidRPr="00297E60" w:rsidRDefault="004A0BB1" w:rsidP="0003544A">
      <w:pPr>
        <w:pStyle w:val="title18"/>
        <w:pBdr>
          <w:bottom w:val="single" w:sz="4" w:space="1" w:color="auto"/>
        </w:pBdr>
        <w:suppressAutoHyphens/>
        <w:spacing w:line="240" w:lineRule="auto"/>
        <w:rPr>
          <w:sz w:val="32"/>
          <w:szCs w:val="32"/>
        </w:rPr>
      </w:pPr>
      <w:r w:rsidRPr="00297E60">
        <w:rPr>
          <w:sz w:val="32"/>
          <w:szCs w:val="32"/>
        </w:rPr>
        <w:t>ARKANSAS</w:t>
      </w:r>
      <w:r w:rsidR="0003544A" w:rsidRPr="00297E60">
        <w:rPr>
          <w:sz w:val="32"/>
          <w:szCs w:val="32"/>
        </w:rPr>
        <w:t xml:space="preserve"> CHANGES</w:t>
      </w:r>
    </w:p>
    <w:p w14:paraId="46E9732A" w14:textId="77777777" w:rsidR="00D10AE3" w:rsidRPr="00297E60" w:rsidRDefault="0003544A" w:rsidP="0003544A">
      <w:pPr>
        <w:pStyle w:val="BodyText"/>
        <w:spacing w:before="80"/>
        <w:jc w:val="center"/>
        <w:rPr>
          <w:b/>
          <w:sz w:val="28"/>
          <w:szCs w:val="28"/>
        </w:rPr>
      </w:pPr>
      <w:r w:rsidRPr="00297E60">
        <w:rPr>
          <w:b/>
          <w:sz w:val="28"/>
          <w:szCs w:val="28"/>
        </w:rPr>
        <w:t>Amendatory Endorsement</w:t>
      </w:r>
    </w:p>
    <w:p w14:paraId="04F3E668" w14:textId="77777777" w:rsidR="00017B0D" w:rsidRPr="00297E60" w:rsidRDefault="00017B0D" w:rsidP="007F70C5">
      <w:pPr>
        <w:pStyle w:val="blocktext1"/>
        <w:suppressAutoHyphens/>
        <w:rPr>
          <w:sz w:val="28"/>
          <w:szCs w:val="28"/>
        </w:rPr>
        <w:sectPr w:rsidR="00017B0D" w:rsidRPr="00297E60" w:rsidSect="00304F90">
          <w:headerReference w:type="even" r:id="rId12"/>
          <w:headerReference w:type="default" r:id="rId13"/>
          <w:footerReference w:type="even" r:id="rId14"/>
          <w:footerReference w:type="default" r:id="rId15"/>
          <w:footerReference w:type="first" r:id="rId16"/>
          <w:type w:val="continuous"/>
          <w:pgSz w:w="12240" w:h="15840"/>
          <w:pgMar w:top="1080" w:right="1080" w:bottom="1080" w:left="1080" w:header="720" w:footer="720" w:gutter="0"/>
          <w:cols w:space="480"/>
          <w:titlePg/>
          <w:docGrid w:linePitch="272"/>
        </w:sectPr>
      </w:pPr>
    </w:p>
    <w:p w14:paraId="1BDAD696" w14:textId="77777777" w:rsidR="0003544A" w:rsidRPr="00297E60" w:rsidRDefault="0003544A" w:rsidP="00590958">
      <w:pPr>
        <w:pStyle w:val="blocktext1"/>
        <w:keepLines w:val="0"/>
        <w:widowControl w:val="0"/>
        <w:suppressAutoHyphens/>
        <w:spacing w:line="240" w:lineRule="auto"/>
        <w:rPr>
          <w:rFonts w:cs="Arial"/>
        </w:rPr>
      </w:pPr>
      <w:bookmarkStart w:id="0" w:name="EndDoc"/>
      <w:bookmarkEnd w:id="0"/>
    </w:p>
    <w:p w14:paraId="3566F1D0" w14:textId="77777777" w:rsidR="00C7106C" w:rsidRPr="00297E60" w:rsidRDefault="00C7106C" w:rsidP="00C7106C">
      <w:pPr>
        <w:pStyle w:val="blocktext1"/>
        <w:keepLines w:val="0"/>
        <w:widowControl w:val="0"/>
        <w:suppressAutoHyphens/>
        <w:spacing w:line="240" w:lineRule="auto"/>
        <w:jc w:val="center"/>
        <w:rPr>
          <w:rFonts w:cs="Arial"/>
          <w:sz w:val="24"/>
          <w:szCs w:val="24"/>
        </w:rPr>
      </w:pPr>
      <w:r w:rsidRPr="00297E60">
        <w:rPr>
          <w:rFonts w:cs="Arial"/>
          <w:sz w:val="24"/>
          <w:szCs w:val="24"/>
        </w:rPr>
        <w:t>This endorsement changes the policy. Please read it carefully.</w:t>
      </w:r>
    </w:p>
    <w:p w14:paraId="495790AE" w14:textId="77777777" w:rsidR="004C137B" w:rsidRPr="00297E60" w:rsidRDefault="004C137B" w:rsidP="00590958">
      <w:pPr>
        <w:pStyle w:val="blocktext1"/>
        <w:keepLines w:val="0"/>
        <w:widowControl w:val="0"/>
        <w:suppressAutoHyphens/>
        <w:spacing w:line="240" w:lineRule="auto"/>
        <w:rPr>
          <w:rFonts w:cs="Arial"/>
        </w:rPr>
      </w:pPr>
    </w:p>
    <w:p w14:paraId="3F562E11" w14:textId="77777777" w:rsidR="00594DC7" w:rsidRPr="00444D6F" w:rsidRDefault="00594DC7" w:rsidP="00304F90">
      <w:pPr>
        <w:pStyle w:val="blocktext1"/>
        <w:keepLines w:val="0"/>
        <w:widowControl w:val="0"/>
        <w:suppressAutoHyphens/>
        <w:spacing w:line="240" w:lineRule="auto"/>
        <w:rPr>
          <w:rFonts w:cs="Arial"/>
        </w:rPr>
      </w:pPr>
      <w:r w:rsidRPr="00444D6F">
        <w:rPr>
          <w:rFonts w:cs="Arial"/>
        </w:rPr>
        <w:t xml:space="preserve">This endorsement modifies the insurance provided under the following: </w:t>
      </w:r>
    </w:p>
    <w:p w14:paraId="68320742" w14:textId="083B6CDB" w:rsidR="00594DC7" w:rsidRPr="00444D6F" w:rsidRDefault="004F3472" w:rsidP="00304F90">
      <w:pPr>
        <w:pStyle w:val="blocktext1"/>
        <w:keepLines w:val="0"/>
        <w:widowControl w:val="0"/>
        <w:suppressAutoHyphens/>
        <w:spacing w:line="240" w:lineRule="auto"/>
        <w:rPr>
          <w:rFonts w:cs="Arial"/>
        </w:rPr>
      </w:pPr>
      <w:r w:rsidRPr="00444D6F">
        <w:rPr>
          <w:rFonts w:cs="Arial"/>
          <w:b/>
        </w:rPr>
        <w:t xml:space="preserve">Cyber Suite </w:t>
      </w:r>
      <w:r w:rsidR="00DF61E8" w:rsidRPr="00444D6F">
        <w:rPr>
          <w:rFonts w:cs="Arial"/>
          <w:b/>
        </w:rPr>
        <w:t xml:space="preserve">Coverage </w:t>
      </w:r>
    </w:p>
    <w:p w14:paraId="624D5AF2" w14:textId="77777777" w:rsidR="00785F6C" w:rsidRPr="00444D6F" w:rsidRDefault="00785F6C" w:rsidP="00EE0C0F">
      <w:pPr>
        <w:pStyle w:val="blocktext1"/>
        <w:keepLines w:val="0"/>
        <w:widowControl w:val="0"/>
        <w:suppressAutoHyphens/>
        <w:spacing w:line="240" w:lineRule="auto"/>
        <w:rPr>
          <w:rFonts w:cs="Arial"/>
        </w:rPr>
      </w:pPr>
    </w:p>
    <w:p w14:paraId="4CA6EC4D" w14:textId="77777777" w:rsidR="00FF7E2C" w:rsidRPr="00297E60" w:rsidRDefault="00FF7E2C" w:rsidP="00304F90">
      <w:pPr>
        <w:pStyle w:val="blocktext1"/>
        <w:keepLines w:val="0"/>
        <w:widowControl w:val="0"/>
        <w:suppressAutoHyphens/>
        <w:spacing w:line="240" w:lineRule="auto"/>
        <w:ind w:left="360" w:hanging="360"/>
        <w:sectPr w:rsidR="00FF7E2C" w:rsidRPr="00297E60" w:rsidSect="00653894">
          <w:headerReference w:type="even" r:id="rId17"/>
          <w:headerReference w:type="default" r:id="rId18"/>
          <w:footerReference w:type="even" r:id="rId19"/>
          <w:footerReference w:type="default" r:id="rId20"/>
          <w:headerReference w:type="first" r:id="rId21"/>
          <w:footerReference w:type="first" r:id="rId22"/>
          <w:type w:val="continuous"/>
          <w:pgSz w:w="12240" w:h="15840"/>
          <w:pgMar w:top="864" w:right="1080" w:bottom="1382" w:left="1080" w:header="720" w:footer="245" w:gutter="0"/>
          <w:cols w:space="480"/>
          <w:docGrid w:linePitch="272"/>
        </w:sectPr>
      </w:pPr>
    </w:p>
    <w:p w14:paraId="3AC41F83" w14:textId="71F50080" w:rsidR="00324B0C" w:rsidRPr="00297E60" w:rsidRDefault="009D6E7F" w:rsidP="00304F90">
      <w:pPr>
        <w:pStyle w:val="blockhd1"/>
        <w:keepNext w:val="0"/>
        <w:keepLines w:val="0"/>
        <w:widowControl w:val="0"/>
        <w:tabs>
          <w:tab w:val="left" w:pos="720"/>
        </w:tabs>
        <w:spacing w:line="240" w:lineRule="auto"/>
        <w:ind w:left="360" w:hanging="360"/>
        <w:jc w:val="both"/>
        <w:rPr>
          <w:rFonts w:cs="Arial"/>
          <w:b w:val="0"/>
        </w:rPr>
      </w:pPr>
      <w:r w:rsidRPr="00297E60">
        <w:rPr>
          <w:rFonts w:cs="Arial"/>
        </w:rPr>
        <w:t>1</w:t>
      </w:r>
      <w:r w:rsidR="00324B0C" w:rsidRPr="00297E60">
        <w:rPr>
          <w:rFonts w:cs="Arial"/>
        </w:rPr>
        <w:t>.</w:t>
      </w:r>
      <w:r w:rsidR="00324B0C" w:rsidRPr="00297E60">
        <w:rPr>
          <w:rFonts w:cs="Arial"/>
          <w:b w:val="0"/>
        </w:rPr>
        <w:tab/>
      </w:r>
      <w:r w:rsidR="00324B0C" w:rsidRPr="00297E60">
        <w:rPr>
          <w:rFonts w:cs="Arial"/>
        </w:rPr>
        <w:t>B. EXCLUSIONS</w:t>
      </w:r>
      <w:r w:rsidR="00324B0C" w:rsidRPr="00297E60">
        <w:rPr>
          <w:rFonts w:cs="Arial"/>
          <w:b w:val="0"/>
        </w:rPr>
        <w:t xml:space="preserve">, paragraph </w:t>
      </w:r>
      <w:r w:rsidR="00324B0C" w:rsidRPr="00297E60">
        <w:rPr>
          <w:rFonts w:cs="Arial"/>
        </w:rPr>
        <w:t>1</w:t>
      </w:r>
      <w:r w:rsidR="00FD5BEF" w:rsidRPr="00297E60">
        <w:rPr>
          <w:rFonts w:cs="Arial"/>
        </w:rPr>
        <w:t>1</w:t>
      </w:r>
      <w:r w:rsidR="00324B0C" w:rsidRPr="00297E60">
        <w:rPr>
          <w:rFonts w:cs="Arial"/>
        </w:rPr>
        <w:t>.</w:t>
      </w:r>
      <w:r w:rsidR="00324B0C" w:rsidRPr="00297E60">
        <w:rPr>
          <w:rFonts w:cs="Arial"/>
          <w:b w:val="0"/>
        </w:rPr>
        <w:t xml:space="preserve"> is deleted and replaced with the following:</w:t>
      </w:r>
    </w:p>
    <w:p w14:paraId="10F9C0C1" w14:textId="17D59808" w:rsidR="00324B0C" w:rsidRPr="00297E60" w:rsidRDefault="00324B0C" w:rsidP="00304F90">
      <w:pPr>
        <w:pStyle w:val="blocktext1"/>
        <w:spacing w:line="240" w:lineRule="auto"/>
        <w:ind w:left="720" w:hanging="360"/>
      </w:pPr>
      <w:r w:rsidRPr="00297E60">
        <w:rPr>
          <w:b/>
        </w:rPr>
        <w:t>1</w:t>
      </w:r>
      <w:r w:rsidR="00FD5BEF" w:rsidRPr="00297E60">
        <w:rPr>
          <w:b/>
        </w:rPr>
        <w:t>1</w:t>
      </w:r>
      <w:r w:rsidRPr="00297E60">
        <w:rPr>
          <w:b/>
        </w:rPr>
        <w:t>.</w:t>
      </w:r>
      <w:r w:rsidRPr="00297E60">
        <w:tab/>
        <w:t>Any criminal, fraudulent or dishonest act, intentional error or omission, or any intentional or knowing violation of the law by you.</w:t>
      </w:r>
    </w:p>
    <w:p w14:paraId="201B19DB" w14:textId="3E11F1B1" w:rsidR="004931B8" w:rsidRPr="00297E60" w:rsidRDefault="009D6E7F" w:rsidP="00304F90">
      <w:pPr>
        <w:pStyle w:val="blockhd1"/>
        <w:keepNext w:val="0"/>
        <w:keepLines w:val="0"/>
        <w:widowControl w:val="0"/>
        <w:tabs>
          <w:tab w:val="left" w:pos="720"/>
        </w:tabs>
        <w:spacing w:line="240" w:lineRule="auto"/>
        <w:ind w:left="360" w:hanging="360"/>
        <w:jc w:val="both"/>
        <w:rPr>
          <w:rFonts w:cs="Arial"/>
          <w:b w:val="0"/>
        </w:rPr>
      </w:pPr>
      <w:r w:rsidRPr="00297E60">
        <w:rPr>
          <w:rFonts w:cs="Arial"/>
        </w:rPr>
        <w:t>2</w:t>
      </w:r>
      <w:r w:rsidR="004931B8" w:rsidRPr="00297E60">
        <w:rPr>
          <w:rFonts w:cs="Arial"/>
        </w:rPr>
        <w:t>.</w:t>
      </w:r>
      <w:r w:rsidR="004931B8" w:rsidRPr="00297E60">
        <w:rPr>
          <w:rFonts w:cs="Arial"/>
        </w:rPr>
        <w:tab/>
      </w:r>
      <w:r w:rsidR="007B7778" w:rsidRPr="00297E60">
        <w:t>C.</w:t>
      </w:r>
      <w:r w:rsidR="004931B8" w:rsidRPr="00297E60">
        <w:rPr>
          <w:rFonts w:cs="Arial"/>
        </w:rPr>
        <w:t xml:space="preserve"> LIMITS</w:t>
      </w:r>
      <w:r w:rsidR="007B7778" w:rsidRPr="00297E60">
        <w:rPr>
          <w:rFonts w:cs="Arial"/>
        </w:rPr>
        <w:t xml:space="preserve"> OF INSURANCE</w:t>
      </w:r>
      <w:r w:rsidR="004931B8" w:rsidRPr="00297E60">
        <w:rPr>
          <w:rFonts w:cs="Arial"/>
          <w:b w:val="0"/>
        </w:rPr>
        <w:t>,</w:t>
      </w:r>
      <w:r w:rsidR="007B7778" w:rsidRPr="00297E60">
        <w:rPr>
          <w:rFonts w:cs="Arial"/>
          <w:b w:val="0"/>
        </w:rPr>
        <w:t xml:space="preserve"> </w:t>
      </w:r>
      <w:r w:rsidR="007B7778" w:rsidRPr="00297E60">
        <w:rPr>
          <w:rFonts w:cs="Arial"/>
        </w:rPr>
        <w:t>1. Aggregate Limits</w:t>
      </w:r>
      <w:r w:rsidR="004931B8" w:rsidRPr="00297E60">
        <w:rPr>
          <w:rFonts w:cs="Arial"/>
        </w:rPr>
        <w:t xml:space="preserve"> </w:t>
      </w:r>
      <w:r w:rsidR="004931B8" w:rsidRPr="00297E60">
        <w:rPr>
          <w:rFonts w:cs="Arial"/>
          <w:b w:val="0"/>
        </w:rPr>
        <w:t>is deleted and replaced with the following:</w:t>
      </w:r>
    </w:p>
    <w:p w14:paraId="0FB6A663" w14:textId="65599773" w:rsidR="002F002C" w:rsidRPr="00297E60" w:rsidRDefault="002F002C" w:rsidP="002F002C">
      <w:pPr>
        <w:pStyle w:val="BodyText"/>
        <w:spacing w:before="80"/>
        <w:ind w:left="360"/>
        <w:rPr>
          <w:b/>
          <w:sz w:val="20"/>
        </w:rPr>
      </w:pPr>
      <w:r w:rsidRPr="00297E60">
        <w:rPr>
          <w:b/>
          <w:sz w:val="20"/>
        </w:rPr>
        <w:t>1.</w:t>
      </w:r>
      <w:r w:rsidRPr="00297E60">
        <w:rPr>
          <w:b/>
          <w:sz w:val="20"/>
        </w:rPr>
        <w:tab/>
        <w:t xml:space="preserve"> Aggregate Limits</w:t>
      </w:r>
    </w:p>
    <w:p w14:paraId="1A111CF2" w14:textId="40FDB722" w:rsidR="007B7778" w:rsidRPr="00297E60" w:rsidRDefault="007B7778" w:rsidP="002F002C">
      <w:pPr>
        <w:pStyle w:val="BodyText"/>
        <w:spacing w:before="80"/>
        <w:ind w:left="720"/>
        <w:rPr>
          <w:sz w:val="20"/>
        </w:rPr>
      </w:pPr>
      <w:r w:rsidRPr="00297E60">
        <w:rPr>
          <w:sz w:val="20"/>
        </w:rPr>
        <w:t>The First Party</w:t>
      </w:r>
      <w:r w:rsidR="00A60119" w:rsidRPr="00297E60">
        <w:rPr>
          <w:sz w:val="20"/>
        </w:rPr>
        <w:t xml:space="preserve"> Annual</w:t>
      </w:r>
      <w:r w:rsidRPr="00297E60">
        <w:rPr>
          <w:sz w:val="20"/>
        </w:rPr>
        <w:t xml:space="preserve"> Aggregate Limit shown in the </w:t>
      </w:r>
      <w:r w:rsidR="00F3479A" w:rsidRPr="00297E60">
        <w:rPr>
          <w:sz w:val="20"/>
        </w:rPr>
        <w:t>Cyber Suite Supplemental Declarations</w:t>
      </w:r>
      <w:r w:rsidRPr="00297E60">
        <w:rPr>
          <w:sz w:val="20"/>
        </w:rPr>
        <w:t xml:space="preserve"> is the most we will pay for all “loss” under all applicable coverage sections, except Identity Recovery, in </w:t>
      </w:r>
      <w:proofErr w:type="gramStart"/>
      <w:r w:rsidRPr="00297E60">
        <w:rPr>
          <w:sz w:val="20"/>
        </w:rPr>
        <w:t>any one</w:t>
      </w:r>
      <w:proofErr w:type="gramEnd"/>
      <w:r w:rsidRPr="00297E60">
        <w:rPr>
          <w:sz w:val="20"/>
        </w:rPr>
        <w:t xml:space="preserve"> “policy period”. The First Party </w:t>
      </w:r>
      <w:r w:rsidR="00A60119" w:rsidRPr="00297E60">
        <w:rPr>
          <w:sz w:val="20"/>
        </w:rPr>
        <w:t xml:space="preserve">Annual </w:t>
      </w:r>
      <w:r w:rsidRPr="00297E60">
        <w:rPr>
          <w:sz w:val="20"/>
        </w:rPr>
        <w:t xml:space="preserve">Aggregate Limit shown in the </w:t>
      </w:r>
      <w:r w:rsidR="00F3479A" w:rsidRPr="00297E60">
        <w:rPr>
          <w:sz w:val="20"/>
        </w:rPr>
        <w:t>Cyber Suite Supplemental Declarations</w:t>
      </w:r>
      <w:r w:rsidRPr="00297E60">
        <w:rPr>
          <w:sz w:val="20"/>
        </w:rPr>
        <w:t xml:space="preserve"> applies regardless of the number of insured events first discovered during the “policy period”.</w:t>
      </w:r>
    </w:p>
    <w:p w14:paraId="1D9022F1" w14:textId="75204D12" w:rsidR="007B7778" w:rsidRPr="00297E60" w:rsidRDefault="007B7778" w:rsidP="002F002C">
      <w:pPr>
        <w:pStyle w:val="BodyText"/>
        <w:spacing w:before="80"/>
        <w:ind w:left="720"/>
        <w:rPr>
          <w:sz w:val="20"/>
        </w:rPr>
      </w:pPr>
      <w:r w:rsidRPr="00297E60">
        <w:rPr>
          <w:sz w:val="20"/>
        </w:rPr>
        <w:t xml:space="preserve">The </w:t>
      </w:r>
      <w:r w:rsidR="00A70454" w:rsidRPr="00297E60">
        <w:rPr>
          <w:sz w:val="20"/>
        </w:rPr>
        <w:t>Third-Party</w:t>
      </w:r>
      <w:r w:rsidRPr="00297E60">
        <w:rPr>
          <w:sz w:val="20"/>
        </w:rPr>
        <w:t xml:space="preserve"> Defense</w:t>
      </w:r>
      <w:r w:rsidR="00A60119" w:rsidRPr="00297E60">
        <w:rPr>
          <w:sz w:val="20"/>
        </w:rPr>
        <w:t xml:space="preserve"> </w:t>
      </w:r>
      <w:r w:rsidR="00A70454" w:rsidRPr="00297E60">
        <w:rPr>
          <w:sz w:val="20"/>
        </w:rPr>
        <w:t>Annual Aggregate</w:t>
      </w:r>
      <w:r w:rsidRPr="00297E60">
        <w:rPr>
          <w:sz w:val="20"/>
        </w:rPr>
        <w:t xml:space="preserve"> Limit shown in the </w:t>
      </w:r>
      <w:r w:rsidR="00F3479A" w:rsidRPr="00297E60">
        <w:rPr>
          <w:sz w:val="20"/>
        </w:rPr>
        <w:t>Cyber Suite Supplemental Declarations</w:t>
      </w:r>
      <w:r w:rsidRPr="00297E60">
        <w:rPr>
          <w:sz w:val="20"/>
        </w:rPr>
        <w:t xml:space="preserve"> is the most we will pay for “defense costs” under the applicable Liability coverage section in </w:t>
      </w:r>
      <w:proofErr w:type="gramStart"/>
      <w:r w:rsidRPr="00297E60">
        <w:rPr>
          <w:sz w:val="20"/>
        </w:rPr>
        <w:t>any one</w:t>
      </w:r>
      <w:proofErr w:type="gramEnd"/>
      <w:r w:rsidRPr="00297E60">
        <w:rPr>
          <w:sz w:val="20"/>
        </w:rPr>
        <w:t xml:space="preserve"> “policy period” or any Extended Reporting Period.  </w:t>
      </w:r>
    </w:p>
    <w:p w14:paraId="3D9945C7" w14:textId="180EEB97" w:rsidR="007B7778" w:rsidRPr="00297E60" w:rsidRDefault="007B7778" w:rsidP="002F002C">
      <w:pPr>
        <w:pStyle w:val="BodyText"/>
        <w:spacing w:before="80"/>
        <w:ind w:left="720"/>
        <w:rPr>
          <w:sz w:val="20"/>
        </w:rPr>
      </w:pPr>
      <w:r w:rsidRPr="00297E60">
        <w:rPr>
          <w:sz w:val="20"/>
        </w:rPr>
        <w:t xml:space="preserve">Except for post-judgment interest, the </w:t>
      </w:r>
      <w:r w:rsidR="00A70454" w:rsidRPr="00297E60">
        <w:rPr>
          <w:sz w:val="20"/>
        </w:rPr>
        <w:t>Third-Party</w:t>
      </w:r>
      <w:r w:rsidRPr="00297E60">
        <w:rPr>
          <w:sz w:val="20"/>
        </w:rPr>
        <w:t xml:space="preserve"> Liability</w:t>
      </w:r>
      <w:r w:rsidR="00A60119" w:rsidRPr="00297E60">
        <w:rPr>
          <w:sz w:val="20"/>
        </w:rPr>
        <w:t xml:space="preserve"> Annual</w:t>
      </w:r>
      <w:r w:rsidRPr="00297E60">
        <w:rPr>
          <w:sz w:val="20"/>
        </w:rPr>
        <w:t xml:space="preserve"> Aggregate Limit shown in the </w:t>
      </w:r>
      <w:r w:rsidR="00F3479A" w:rsidRPr="00297E60">
        <w:rPr>
          <w:sz w:val="20"/>
        </w:rPr>
        <w:t>Cyber Suite Supplemental Declarations</w:t>
      </w:r>
      <w:r w:rsidRPr="00297E60">
        <w:rPr>
          <w:sz w:val="20"/>
        </w:rPr>
        <w:t xml:space="preserve"> is the most we will pay for all “settlement costs” under the </w:t>
      </w:r>
      <w:r w:rsidR="00DC1372" w:rsidRPr="00297E60">
        <w:rPr>
          <w:sz w:val="20"/>
        </w:rPr>
        <w:t>applicable Liability</w:t>
      </w:r>
      <w:r w:rsidRPr="00297E60">
        <w:rPr>
          <w:sz w:val="20"/>
        </w:rPr>
        <w:t xml:space="preserve"> coverage section in </w:t>
      </w:r>
      <w:proofErr w:type="gramStart"/>
      <w:r w:rsidRPr="00297E60">
        <w:rPr>
          <w:sz w:val="20"/>
        </w:rPr>
        <w:t>any one</w:t>
      </w:r>
      <w:proofErr w:type="gramEnd"/>
      <w:r w:rsidRPr="00297E60">
        <w:rPr>
          <w:sz w:val="20"/>
        </w:rPr>
        <w:t xml:space="preserve"> “policy period” or any applicable Extended Reporting Period. </w:t>
      </w:r>
    </w:p>
    <w:p w14:paraId="3C16AF0C" w14:textId="62CA46EF" w:rsidR="007B7778" w:rsidRPr="00297E60" w:rsidRDefault="007B7778" w:rsidP="002F002C">
      <w:pPr>
        <w:pStyle w:val="BodyText"/>
        <w:spacing w:before="80"/>
        <w:ind w:left="720"/>
        <w:rPr>
          <w:sz w:val="20"/>
        </w:rPr>
      </w:pPr>
      <w:r w:rsidRPr="00297E60">
        <w:rPr>
          <w:sz w:val="20"/>
        </w:rPr>
        <w:t xml:space="preserve">The </w:t>
      </w:r>
      <w:r w:rsidR="00A70454" w:rsidRPr="00297E60">
        <w:rPr>
          <w:sz w:val="20"/>
        </w:rPr>
        <w:t>Third-Party</w:t>
      </w:r>
      <w:r w:rsidRPr="00297E60">
        <w:rPr>
          <w:sz w:val="20"/>
        </w:rPr>
        <w:t xml:space="preserve"> Defense </w:t>
      </w:r>
      <w:r w:rsidR="00A60119" w:rsidRPr="00297E60">
        <w:rPr>
          <w:sz w:val="20"/>
        </w:rPr>
        <w:t xml:space="preserve">Annual </w:t>
      </w:r>
      <w:r w:rsidRPr="00297E60">
        <w:rPr>
          <w:sz w:val="20"/>
        </w:rPr>
        <w:t xml:space="preserve">Aggregate Limit and the </w:t>
      </w:r>
      <w:r w:rsidR="00E62366" w:rsidRPr="00297E60">
        <w:rPr>
          <w:sz w:val="20"/>
        </w:rPr>
        <w:t>Third-Party</w:t>
      </w:r>
      <w:r w:rsidRPr="00297E60">
        <w:rPr>
          <w:sz w:val="20"/>
        </w:rPr>
        <w:t xml:space="preserve"> Liability </w:t>
      </w:r>
      <w:r w:rsidR="00A60119" w:rsidRPr="00297E60">
        <w:rPr>
          <w:sz w:val="20"/>
        </w:rPr>
        <w:t xml:space="preserve">Annual </w:t>
      </w:r>
      <w:r w:rsidRPr="00297E60">
        <w:rPr>
          <w:sz w:val="20"/>
        </w:rPr>
        <w:t xml:space="preserve">Aggregate Limit shown in the </w:t>
      </w:r>
      <w:r w:rsidR="00F3479A" w:rsidRPr="00297E60">
        <w:rPr>
          <w:sz w:val="20"/>
        </w:rPr>
        <w:t>Cyber Suite Supplemental Declarations</w:t>
      </w:r>
      <w:r w:rsidRPr="00297E60">
        <w:rPr>
          <w:sz w:val="20"/>
        </w:rPr>
        <w:t xml:space="preserve"> apply regardless of the number of insured “claims” or “regulatory proceedings” first received during the “policy period” or any applicable Extended Reporting Period.</w:t>
      </w:r>
    </w:p>
    <w:p w14:paraId="4D462B56" w14:textId="77777777" w:rsidR="007B7778" w:rsidRPr="00297E60" w:rsidRDefault="007B7778" w:rsidP="002F002C">
      <w:pPr>
        <w:pStyle w:val="BodyText"/>
        <w:spacing w:before="80"/>
        <w:ind w:left="720"/>
        <w:rPr>
          <w:sz w:val="20"/>
        </w:rPr>
      </w:pPr>
      <w:r w:rsidRPr="00297E60">
        <w:rPr>
          <w:sz w:val="20"/>
        </w:rPr>
        <w:t xml:space="preserve">The Identity Recovery Coverage is subject to the Identity Recovery Limit as shown in the </w:t>
      </w:r>
      <w:r w:rsidR="00F3479A" w:rsidRPr="00297E60">
        <w:rPr>
          <w:sz w:val="20"/>
        </w:rPr>
        <w:t>Cyber Suite Supplemental Declarations</w:t>
      </w:r>
      <w:r w:rsidRPr="00297E60">
        <w:rPr>
          <w:sz w:val="20"/>
        </w:rPr>
        <w:t>.</w:t>
      </w:r>
    </w:p>
    <w:p w14:paraId="2FA831A7" w14:textId="17F0AD32" w:rsidR="00F05653" w:rsidRPr="00297E60" w:rsidRDefault="009D6E7F" w:rsidP="00304F90">
      <w:pPr>
        <w:pStyle w:val="blockhd1"/>
        <w:keepNext w:val="0"/>
        <w:keepLines w:val="0"/>
        <w:widowControl w:val="0"/>
        <w:tabs>
          <w:tab w:val="left" w:pos="360"/>
        </w:tabs>
        <w:spacing w:line="240" w:lineRule="auto"/>
        <w:ind w:left="360" w:hanging="360"/>
        <w:jc w:val="both"/>
        <w:rPr>
          <w:rFonts w:cs="Arial"/>
          <w:b w:val="0"/>
        </w:rPr>
      </w:pPr>
      <w:r w:rsidRPr="00297E60">
        <w:rPr>
          <w:rFonts w:cs="Arial"/>
        </w:rPr>
        <w:t>3</w:t>
      </w:r>
      <w:r w:rsidR="00F05653" w:rsidRPr="00297E60">
        <w:rPr>
          <w:rFonts w:cs="Arial"/>
        </w:rPr>
        <w:t>.</w:t>
      </w:r>
      <w:r w:rsidR="00F05653" w:rsidRPr="00297E60">
        <w:rPr>
          <w:rFonts w:cs="Arial"/>
        </w:rPr>
        <w:tab/>
      </w:r>
      <w:r w:rsidR="00F05653" w:rsidRPr="00297E60">
        <w:t>C.</w:t>
      </w:r>
      <w:r w:rsidR="00F05653" w:rsidRPr="00297E60">
        <w:rPr>
          <w:rFonts w:cs="Arial"/>
        </w:rPr>
        <w:t xml:space="preserve"> LIMITS OF INSURANCE</w:t>
      </w:r>
      <w:r w:rsidR="00F05653" w:rsidRPr="00297E60">
        <w:rPr>
          <w:rFonts w:cs="Arial"/>
          <w:b w:val="0"/>
        </w:rPr>
        <w:t xml:space="preserve">, </w:t>
      </w:r>
      <w:r w:rsidR="00F05653" w:rsidRPr="00297E60">
        <w:rPr>
          <w:rFonts w:cs="Arial"/>
        </w:rPr>
        <w:t xml:space="preserve">2.a. Data Compromise </w:t>
      </w:r>
      <w:proofErr w:type="spellStart"/>
      <w:r w:rsidR="00A70454" w:rsidRPr="00297E60">
        <w:rPr>
          <w:rFonts w:cs="Arial"/>
        </w:rPr>
        <w:t>Sublimits</w:t>
      </w:r>
      <w:proofErr w:type="spellEnd"/>
      <w:r w:rsidR="00A70454" w:rsidRPr="00297E60">
        <w:rPr>
          <w:rFonts w:cs="Arial"/>
          <w:b w:val="0"/>
        </w:rPr>
        <w:t>,</w:t>
      </w:r>
      <w:r w:rsidR="00567A1D" w:rsidRPr="00297E60">
        <w:rPr>
          <w:rFonts w:cs="Arial"/>
          <w:b w:val="0"/>
        </w:rPr>
        <w:t xml:space="preserve"> </w:t>
      </w:r>
      <w:r w:rsidR="00567A1D" w:rsidRPr="00297E60">
        <w:rPr>
          <w:rFonts w:cs="Arial"/>
        </w:rPr>
        <w:t xml:space="preserve">2.b. Computer Attack Sublimit, 2.c. Cyber Extortion Sublimit, 2.d. Misdirected Payment Fraud Sublimit, </w:t>
      </w:r>
      <w:r w:rsidR="00567A1D" w:rsidRPr="00297E60">
        <w:rPr>
          <w:rFonts w:eastAsia="Arial" w:cs="Arial"/>
        </w:rPr>
        <w:t>2.e. Computer Fraud Sublimit</w:t>
      </w:r>
      <w:r w:rsidR="00E14E2D" w:rsidRPr="00297E60">
        <w:rPr>
          <w:rFonts w:eastAsia="Arial" w:cs="Arial"/>
        </w:rPr>
        <w:t>,</w:t>
      </w:r>
      <w:r w:rsidR="00567A1D" w:rsidRPr="00297E60">
        <w:rPr>
          <w:rFonts w:cs="Arial"/>
        </w:rPr>
        <w:t xml:space="preserve"> </w:t>
      </w:r>
      <w:r w:rsidR="00E14E2D" w:rsidRPr="00297E60">
        <w:rPr>
          <w:rFonts w:cs="Arial"/>
        </w:rPr>
        <w:t>2</w:t>
      </w:r>
      <w:r w:rsidR="00E14E2D" w:rsidRPr="00297E60">
        <w:rPr>
          <w:rFonts w:eastAsia="Arial" w:cs="Arial"/>
          <w:bCs/>
        </w:rPr>
        <w:t>.f. Telecommunications Fraud Sublimit</w:t>
      </w:r>
      <w:r w:rsidR="00E14E2D" w:rsidRPr="00297E60">
        <w:rPr>
          <w:rFonts w:cs="Arial"/>
        </w:rPr>
        <w:t xml:space="preserve"> </w:t>
      </w:r>
      <w:r w:rsidR="00E14E2D" w:rsidRPr="00297E60">
        <w:rPr>
          <w:rFonts w:cs="Arial"/>
          <w:b w:val="0"/>
          <w:bCs/>
        </w:rPr>
        <w:t>and</w:t>
      </w:r>
      <w:r w:rsidR="00E14E2D" w:rsidRPr="00297E60">
        <w:rPr>
          <w:rFonts w:cs="Arial"/>
        </w:rPr>
        <w:t xml:space="preserve"> 2.g. Reward Payments Sublimit </w:t>
      </w:r>
      <w:r w:rsidR="00F05653" w:rsidRPr="00297E60">
        <w:rPr>
          <w:rFonts w:cs="Arial"/>
          <w:b w:val="0"/>
        </w:rPr>
        <w:t>are deleted and replaced with the following:</w:t>
      </w:r>
    </w:p>
    <w:p w14:paraId="6285A4D0" w14:textId="52121061" w:rsidR="00F05653" w:rsidRPr="00297E60" w:rsidRDefault="00F05653" w:rsidP="00920B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right" w:pos="10080"/>
        </w:tabs>
        <w:spacing w:before="80"/>
        <w:ind w:left="720" w:hanging="360"/>
        <w:rPr>
          <w:rFonts w:eastAsia="Arial" w:cs="Arial"/>
        </w:rPr>
      </w:pPr>
      <w:r w:rsidRPr="00297E60">
        <w:rPr>
          <w:b/>
        </w:rPr>
        <w:t>a.</w:t>
      </w:r>
      <w:r w:rsidRPr="00297E60">
        <w:rPr>
          <w:b/>
        </w:rPr>
        <w:tab/>
        <w:t>Data Compromise Sublimits</w:t>
      </w:r>
      <w:r w:rsidR="008725F2" w:rsidRPr="00297E60">
        <w:rPr>
          <w:b/>
        </w:rPr>
        <w:t xml:space="preserve"> </w:t>
      </w:r>
    </w:p>
    <w:p w14:paraId="3C10B4E7" w14:textId="5016327C" w:rsidR="00F05653" w:rsidRPr="00297E60" w:rsidRDefault="00F05653" w:rsidP="00304F90">
      <w:pPr>
        <w:pStyle w:val="BodyText"/>
        <w:spacing w:before="80"/>
        <w:ind w:left="720"/>
        <w:rPr>
          <w:sz w:val="20"/>
        </w:rPr>
      </w:pPr>
      <w:r w:rsidRPr="00297E60">
        <w:rPr>
          <w:sz w:val="20"/>
        </w:rPr>
        <w:t xml:space="preserve">The most we will pay under Data Compromise Response Expenses for Public Relations and </w:t>
      </w:r>
      <w:r w:rsidR="00495C74" w:rsidRPr="00297E60">
        <w:rPr>
          <w:sz w:val="20"/>
        </w:rPr>
        <w:t>Reputational Harm</w:t>
      </w:r>
      <w:r w:rsidRPr="00297E60">
        <w:rPr>
          <w:sz w:val="20"/>
        </w:rPr>
        <w:t xml:space="preserve"> coverages for “loss” arising from </w:t>
      </w:r>
      <w:proofErr w:type="gramStart"/>
      <w:r w:rsidRPr="00297E60">
        <w:rPr>
          <w:sz w:val="20"/>
        </w:rPr>
        <w:t>any one</w:t>
      </w:r>
      <w:proofErr w:type="gramEnd"/>
      <w:r w:rsidRPr="00297E60">
        <w:rPr>
          <w:sz w:val="20"/>
        </w:rPr>
        <w:t xml:space="preserve"> “personal data compromise” is the applicable sublimit for each of those coverages shown in the </w:t>
      </w:r>
      <w:r w:rsidR="00F3479A" w:rsidRPr="00297E60">
        <w:rPr>
          <w:sz w:val="20"/>
        </w:rPr>
        <w:t>Cyber Suite Supplemental Declarations</w:t>
      </w:r>
      <w:r w:rsidRPr="00297E60">
        <w:rPr>
          <w:sz w:val="20"/>
        </w:rPr>
        <w:t xml:space="preserve">. </w:t>
      </w:r>
    </w:p>
    <w:p w14:paraId="4DE8D79E" w14:textId="0CEE5811" w:rsidR="00F05653" w:rsidRPr="00297E60" w:rsidRDefault="00F05653" w:rsidP="00304F90">
      <w:pPr>
        <w:pStyle w:val="BodyText"/>
        <w:spacing w:before="80"/>
        <w:ind w:left="720"/>
        <w:rPr>
          <w:sz w:val="20"/>
        </w:rPr>
      </w:pPr>
      <w:r w:rsidRPr="00297E60">
        <w:rPr>
          <w:sz w:val="20"/>
        </w:rPr>
        <w:t>These sublimits are part of, and not in addition to, the First Party</w:t>
      </w:r>
      <w:r w:rsidR="009D6E7F" w:rsidRPr="00297E60">
        <w:rPr>
          <w:sz w:val="20"/>
        </w:rPr>
        <w:t xml:space="preserve"> Annual</w:t>
      </w:r>
      <w:r w:rsidRPr="00297E60">
        <w:rPr>
          <w:sz w:val="20"/>
        </w:rPr>
        <w:t xml:space="preserve"> Aggregate Limit</w:t>
      </w:r>
      <w:r w:rsidR="009D6E7F" w:rsidRPr="00297E60">
        <w:rPr>
          <w:b/>
          <w:sz w:val="20"/>
        </w:rPr>
        <w:t xml:space="preserve"> </w:t>
      </w:r>
      <w:r w:rsidRPr="00297E60">
        <w:rPr>
          <w:sz w:val="20"/>
        </w:rPr>
        <w:t xml:space="preserve">shown in the </w:t>
      </w:r>
      <w:r w:rsidR="00F3479A" w:rsidRPr="00297E60">
        <w:rPr>
          <w:sz w:val="20"/>
        </w:rPr>
        <w:t>Cyber Suite Supplemental Declarations</w:t>
      </w:r>
      <w:r w:rsidRPr="00297E60">
        <w:rPr>
          <w:sz w:val="20"/>
        </w:rPr>
        <w:t xml:space="preserve">. Public Relations coverage is also subject to a limit per “affected individual” as described in </w:t>
      </w:r>
      <w:r w:rsidRPr="00297E60">
        <w:rPr>
          <w:b/>
          <w:sz w:val="20"/>
        </w:rPr>
        <w:t>A.1.b.(5)</w:t>
      </w:r>
      <w:r w:rsidRPr="00297E60">
        <w:rPr>
          <w:sz w:val="20"/>
        </w:rPr>
        <w:t>.</w:t>
      </w:r>
    </w:p>
    <w:p w14:paraId="608EBD35" w14:textId="362476EC" w:rsidR="00F05653" w:rsidRPr="00297E60" w:rsidRDefault="00F05653" w:rsidP="00304F90">
      <w:pPr>
        <w:pStyle w:val="Heading1"/>
        <w:spacing w:before="80"/>
        <w:ind w:left="720" w:hanging="360"/>
        <w:rPr>
          <w:rFonts w:ascii="Arial" w:hAnsi="Arial" w:cs="Arial"/>
          <w:b w:val="0"/>
          <w:bCs/>
          <w:sz w:val="20"/>
          <w:u w:val="none"/>
        </w:rPr>
      </w:pPr>
      <w:r w:rsidRPr="00297E60">
        <w:rPr>
          <w:rFonts w:ascii="Arial" w:hAnsi="Arial" w:cs="Arial"/>
          <w:sz w:val="20"/>
          <w:u w:val="none"/>
        </w:rPr>
        <w:t>b.</w:t>
      </w:r>
      <w:r w:rsidRPr="00297E60">
        <w:rPr>
          <w:rFonts w:ascii="Arial" w:hAnsi="Arial" w:cs="Arial"/>
          <w:sz w:val="20"/>
          <w:u w:val="none"/>
        </w:rPr>
        <w:tab/>
        <w:t>Computer Attack Sublimit</w:t>
      </w:r>
      <w:r w:rsidR="00920BCB" w:rsidRPr="00297E60">
        <w:rPr>
          <w:rFonts w:ascii="Arial" w:hAnsi="Arial" w:cs="Arial"/>
          <w:sz w:val="20"/>
          <w:u w:val="none"/>
        </w:rPr>
        <w:t xml:space="preserve"> </w:t>
      </w:r>
    </w:p>
    <w:p w14:paraId="5EFD882C" w14:textId="541C28D2" w:rsidR="00F05653" w:rsidRPr="00297E60" w:rsidRDefault="009D6E7F" w:rsidP="00304F90">
      <w:pPr>
        <w:pStyle w:val="BodyText"/>
        <w:spacing w:before="80"/>
        <w:ind w:left="720"/>
        <w:rPr>
          <w:sz w:val="20"/>
        </w:rPr>
      </w:pPr>
      <w:r w:rsidRPr="00297E60">
        <w:rPr>
          <w:sz w:val="20"/>
        </w:rPr>
        <w:t xml:space="preserve">The most we will pay under </w:t>
      </w:r>
      <w:r w:rsidR="00E64E8A" w:rsidRPr="00297E60">
        <w:rPr>
          <w:sz w:val="20"/>
        </w:rPr>
        <w:t>C</w:t>
      </w:r>
      <w:r w:rsidRPr="00297E60">
        <w:rPr>
          <w:sz w:val="20"/>
        </w:rPr>
        <w:t xml:space="preserve">omputer Attack for Public Relations coverage for “loss” arising from </w:t>
      </w:r>
      <w:proofErr w:type="gramStart"/>
      <w:r w:rsidRPr="00297E60">
        <w:rPr>
          <w:sz w:val="20"/>
        </w:rPr>
        <w:t>any one</w:t>
      </w:r>
      <w:proofErr w:type="gramEnd"/>
      <w:r w:rsidRPr="00297E60">
        <w:rPr>
          <w:sz w:val="20"/>
        </w:rPr>
        <w:t xml:space="preserve"> “computer attack” is the applicable Public Relations Sublimit shown in the Cyber Suite Supplemental Declarations. </w:t>
      </w:r>
      <w:r w:rsidR="00F05653" w:rsidRPr="00297E60">
        <w:rPr>
          <w:sz w:val="20"/>
        </w:rPr>
        <w:t>Th</w:t>
      </w:r>
      <w:r w:rsidR="0021081D" w:rsidRPr="00297E60">
        <w:rPr>
          <w:sz w:val="20"/>
        </w:rPr>
        <w:t>is</w:t>
      </w:r>
      <w:r w:rsidR="00F05653" w:rsidRPr="00297E60">
        <w:rPr>
          <w:sz w:val="20"/>
        </w:rPr>
        <w:t xml:space="preserve"> sublimit </w:t>
      </w:r>
      <w:r w:rsidR="0021081D" w:rsidRPr="00297E60">
        <w:rPr>
          <w:sz w:val="20"/>
        </w:rPr>
        <w:t>is</w:t>
      </w:r>
      <w:r w:rsidR="00F05653" w:rsidRPr="00297E60">
        <w:rPr>
          <w:sz w:val="20"/>
        </w:rPr>
        <w:t xml:space="preserve"> part of, and not in addition to, the First Party</w:t>
      </w:r>
      <w:r w:rsidRPr="00297E60">
        <w:rPr>
          <w:sz w:val="20"/>
        </w:rPr>
        <w:t xml:space="preserve"> Annual</w:t>
      </w:r>
      <w:r w:rsidR="00F05653" w:rsidRPr="00297E60">
        <w:rPr>
          <w:sz w:val="20"/>
        </w:rPr>
        <w:t xml:space="preserve"> Aggregate Limit</w:t>
      </w:r>
      <w:r w:rsidRPr="00297E60">
        <w:rPr>
          <w:b/>
          <w:sz w:val="20"/>
        </w:rPr>
        <w:t xml:space="preserve"> </w:t>
      </w:r>
      <w:r w:rsidR="00F05653" w:rsidRPr="00297E60">
        <w:rPr>
          <w:sz w:val="20"/>
        </w:rPr>
        <w:t xml:space="preserve">shown in the </w:t>
      </w:r>
      <w:r w:rsidR="00F3479A" w:rsidRPr="00297E60">
        <w:rPr>
          <w:sz w:val="20"/>
        </w:rPr>
        <w:t>Cyber Suite Supplemental Declarations</w:t>
      </w:r>
      <w:r w:rsidR="00F05653" w:rsidRPr="00297E60">
        <w:rPr>
          <w:sz w:val="20"/>
        </w:rPr>
        <w:t>.</w:t>
      </w:r>
    </w:p>
    <w:p w14:paraId="3D12E998" w14:textId="77777777" w:rsidR="00444D6F" w:rsidRDefault="00444D6F">
      <w:pPr>
        <w:overflowPunct/>
        <w:autoSpaceDE/>
        <w:autoSpaceDN/>
        <w:adjustRightInd/>
        <w:jc w:val="left"/>
        <w:textAlignment w:val="auto"/>
        <w:rPr>
          <w:rFonts w:cs="Arial"/>
          <w:b/>
        </w:rPr>
      </w:pPr>
      <w:r>
        <w:rPr>
          <w:rFonts w:cs="Arial"/>
        </w:rPr>
        <w:br w:type="page"/>
      </w:r>
    </w:p>
    <w:p w14:paraId="0CF7098C" w14:textId="7EE54848" w:rsidR="006D0BC1" w:rsidRPr="00297E60" w:rsidRDefault="006D0BC1" w:rsidP="006D0BC1">
      <w:pPr>
        <w:pStyle w:val="Heading1"/>
        <w:spacing w:before="80"/>
        <w:ind w:left="720" w:hanging="360"/>
        <w:rPr>
          <w:rFonts w:ascii="Arial" w:hAnsi="Arial" w:cs="Arial"/>
          <w:b w:val="0"/>
          <w:bCs/>
          <w:sz w:val="20"/>
          <w:u w:val="none"/>
        </w:rPr>
      </w:pPr>
      <w:r w:rsidRPr="00297E60">
        <w:rPr>
          <w:rFonts w:ascii="Arial" w:hAnsi="Arial" w:cs="Arial"/>
          <w:sz w:val="20"/>
          <w:u w:val="none"/>
        </w:rPr>
        <w:lastRenderedPageBreak/>
        <w:t>c.</w:t>
      </w:r>
      <w:r w:rsidRPr="00297E60">
        <w:rPr>
          <w:rFonts w:ascii="Arial" w:hAnsi="Arial" w:cs="Arial"/>
          <w:sz w:val="20"/>
          <w:u w:val="none"/>
        </w:rPr>
        <w:tab/>
        <w:t xml:space="preserve">Cyber Extortion Sublimit </w:t>
      </w:r>
    </w:p>
    <w:p w14:paraId="7C35F4D5" w14:textId="4A05C6F6" w:rsidR="006D0BC1" w:rsidRPr="00297E60" w:rsidRDefault="006D0BC1" w:rsidP="006D0BC1">
      <w:pPr>
        <w:pStyle w:val="BodyText"/>
        <w:spacing w:before="80"/>
        <w:ind w:left="720"/>
        <w:rPr>
          <w:b/>
          <w:sz w:val="20"/>
        </w:rPr>
      </w:pPr>
      <w:r w:rsidRPr="00297E60">
        <w:rPr>
          <w:sz w:val="20"/>
        </w:rPr>
        <w:t xml:space="preserve">The most we will pay under Cyber Extortion coverage for “loss” arising from </w:t>
      </w:r>
      <w:proofErr w:type="gramStart"/>
      <w:r w:rsidRPr="00297E60">
        <w:rPr>
          <w:sz w:val="20"/>
        </w:rPr>
        <w:t>any one</w:t>
      </w:r>
      <w:proofErr w:type="gramEnd"/>
      <w:r w:rsidRPr="00297E60">
        <w:rPr>
          <w:sz w:val="20"/>
        </w:rPr>
        <w:t xml:space="preserve"> “cyber extortion threat” is the applicable sublimit shown in the Cyber Suite Supplemental Declarations. This sublimit is part of, and not in addition to, the First Party</w:t>
      </w:r>
      <w:r w:rsidR="00B23702" w:rsidRPr="00297E60">
        <w:rPr>
          <w:sz w:val="20"/>
        </w:rPr>
        <w:t xml:space="preserve"> Annual</w:t>
      </w:r>
      <w:r w:rsidRPr="00297E60">
        <w:rPr>
          <w:sz w:val="20"/>
        </w:rPr>
        <w:t xml:space="preserve"> Aggregate Limit</w:t>
      </w:r>
      <w:r w:rsidR="00B23702" w:rsidRPr="00297E60">
        <w:rPr>
          <w:b/>
          <w:sz w:val="20"/>
        </w:rPr>
        <w:t xml:space="preserve"> </w:t>
      </w:r>
      <w:r w:rsidRPr="00297E60">
        <w:rPr>
          <w:sz w:val="20"/>
        </w:rPr>
        <w:t>shown in the Cyber Suite Supplemental Declarations.</w:t>
      </w:r>
    </w:p>
    <w:p w14:paraId="0663E579" w14:textId="77777777" w:rsidR="009B3FFB" w:rsidRPr="00297E60" w:rsidRDefault="009B3FFB" w:rsidP="009B3FFB">
      <w:pPr>
        <w:pStyle w:val="BodyText"/>
        <w:spacing w:before="80" w:line="220" w:lineRule="exact"/>
        <w:ind w:left="720" w:hanging="360"/>
        <w:rPr>
          <w:b/>
          <w:sz w:val="20"/>
        </w:rPr>
      </w:pPr>
      <w:r w:rsidRPr="00297E60">
        <w:rPr>
          <w:b/>
        </w:rPr>
        <w:t>d.</w:t>
      </w:r>
      <w:r w:rsidRPr="00297E60">
        <w:rPr>
          <w:b/>
        </w:rPr>
        <w:tab/>
      </w:r>
      <w:r w:rsidRPr="00297E60">
        <w:rPr>
          <w:b/>
          <w:sz w:val="20"/>
        </w:rPr>
        <w:t xml:space="preserve">Misdirected Payment Fraud Sublimit </w:t>
      </w:r>
    </w:p>
    <w:p w14:paraId="4166F6D9" w14:textId="469C82C4" w:rsidR="009B3FFB" w:rsidRPr="00297E60" w:rsidRDefault="009B3FFB" w:rsidP="009B3FFB">
      <w:pPr>
        <w:pStyle w:val="BodyText"/>
        <w:spacing w:before="80" w:line="220" w:lineRule="exact"/>
        <w:ind w:left="720"/>
        <w:rPr>
          <w:b/>
          <w:i/>
          <w:sz w:val="20"/>
        </w:rPr>
      </w:pPr>
      <w:r w:rsidRPr="00297E60">
        <w:rPr>
          <w:sz w:val="20"/>
        </w:rPr>
        <w:t xml:space="preserve">The most we will pay under Misdirected Payment Fraud coverage for “loss” arising from one “wrongful transfer event” is the applicable sublimit shown in the Cyber Suite Supplemental Declarations.  This sublimit is part of, and not in addition to, the </w:t>
      </w:r>
      <w:r w:rsidR="00B23702" w:rsidRPr="00297E60">
        <w:rPr>
          <w:sz w:val="20"/>
        </w:rPr>
        <w:t>First Party Annual Aggregate Limit</w:t>
      </w:r>
      <w:r w:rsidR="00067ABE" w:rsidRPr="00297E60">
        <w:rPr>
          <w:sz w:val="20"/>
        </w:rPr>
        <w:t xml:space="preserve"> </w:t>
      </w:r>
      <w:r w:rsidR="00B23702" w:rsidRPr="00297E60">
        <w:rPr>
          <w:sz w:val="20"/>
        </w:rPr>
        <w:t xml:space="preserve">shown in the </w:t>
      </w:r>
      <w:r w:rsidRPr="00297E60">
        <w:rPr>
          <w:sz w:val="20"/>
        </w:rPr>
        <w:t>Cyber Suite Supplemental Declarations.</w:t>
      </w:r>
    </w:p>
    <w:p w14:paraId="2618BCE6" w14:textId="77777777" w:rsidR="009B3FFB" w:rsidRPr="00297E60" w:rsidRDefault="009B3FFB" w:rsidP="009B3FFB">
      <w:pPr>
        <w:pStyle w:val="BodyText"/>
        <w:spacing w:before="80" w:line="220" w:lineRule="exact"/>
        <w:ind w:left="720" w:hanging="360"/>
        <w:rPr>
          <w:b/>
          <w:sz w:val="20"/>
        </w:rPr>
      </w:pPr>
      <w:r w:rsidRPr="00297E60">
        <w:rPr>
          <w:b/>
          <w:sz w:val="20"/>
        </w:rPr>
        <w:t>e.</w:t>
      </w:r>
      <w:r w:rsidRPr="00297E60">
        <w:rPr>
          <w:b/>
          <w:sz w:val="20"/>
        </w:rPr>
        <w:tab/>
        <w:t xml:space="preserve">Computer Fraud Sublimit </w:t>
      </w:r>
    </w:p>
    <w:p w14:paraId="1E1383C5" w14:textId="5A2C2B8A" w:rsidR="009B3FFB" w:rsidRPr="00297E60" w:rsidRDefault="009B3FFB" w:rsidP="009B3FFB">
      <w:pPr>
        <w:pStyle w:val="BodyText"/>
        <w:spacing w:before="80" w:line="220" w:lineRule="exact"/>
        <w:ind w:left="720"/>
        <w:rPr>
          <w:sz w:val="20"/>
        </w:rPr>
      </w:pPr>
      <w:r w:rsidRPr="00297E60">
        <w:rPr>
          <w:sz w:val="20"/>
        </w:rPr>
        <w:t xml:space="preserve">The most we will pay under Computer Fraud coverage for “loss” arising from one “computer fraud event” is the applicable sublimit shown in the Cyber Suite Supplemental Declarations.  This sublimit is part of, and not in addition to, the </w:t>
      </w:r>
      <w:r w:rsidR="00B23702" w:rsidRPr="00297E60">
        <w:rPr>
          <w:sz w:val="20"/>
        </w:rPr>
        <w:t>First Party Annual Aggregate Limit</w:t>
      </w:r>
      <w:r w:rsidR="00067ABE" w:rsidRPr="00297E60">
        <w:rPr>
          <w:sz w:val="20"/>
        </w:rPr>
        <w:t xml:space="preserve"> </w:t>
      </w:r>
      <w:r w:rsidRPr="00297E60">
        <w:rPr>
          <w:sz w:val="20"/>
        </w:rPr>
        <w:t>shown in the Cyber Suite Supplemental Declarations.</w:t>
      </w:r>
    </w:p>
    <w:p w14:paraId="3CEBC6D9" w14:textId="77777777" w:rsidR="00E14E2D" w:rsidRPr="00297E60" w:rsidRDefault="00E14E2D" w:rsidP="00E14E2D">
      <w:pPr>
        <w:pStyle w:val="Heading1"/>
        <w:spacing w:before="80" w:line="220" w:lineRule="exact"/>
        <w:ind w:firstLine="360"/>
        <w:rPr>
          <w:rFonts w:ascii="Arial" w:hAnsi="Arial" w:cs="Arial"/>
          <w:sz w:val="20"/>
          <w:u w:val="none"/>
        </w:rPr>
      </w:pPr>
      <w:r w:rsidRPr="00297E60">
        <w:rPr>
          <w:rFonts w:ascii="Arial" w:hAnsi="Arial" w:cs="Arial"/>
          <w:sz w:val="20"/>
          <w:u w:val="none"/>
        </w:rPr>
        <w:t>f.</w:t>
      </w:r>
      <w:r w:rsidRPr="00297E60">
        <w:rPr>
          <w:rFonts w:ascii="Arial" w:hAnsi="Arial" w:cs="Arial"/>
          <w:sz w:val="20"/>
          <w:u w:val="none"/>
        </w:rPr>
        <w:tab/>
        <w:t>Telecommunications Fraud Sublimit</w:t>
      </w:r>
    </w:p>
    <w:p w14:paraId="3C384361" w14:textId="77777777" w:rsidR="00E14E2D" w:rsidRPr="00297E60" w:rsidRDefault="00E14E2D" w:rsidP="00E14E2D">
      <w:pPr>
        <w:pStyle w:val="BodyText"/>
        <w:spacing w:before="80" w:line="220" w:lineRule="exact"/>
        <w:ind w:left="720"/>
        <w:rPr>
          <w:b/>
          <w:sz w:val="20"/>
        </w:rPr>
      </w:pPr>
      <w:r w:rsidRPr="00297E60">
        <w:rPr>
          <w:sz w:val="20"/>
        </w:rPr>
        <w:t>The most we will pay under Telecommunications Fraud coverage for “loss” arising from one “computer attack” on a “telecommunications system” is the applicable limit shown in the Cyber Suite Supplemental Declarations.</w:t>
      </w:r>
      <w:r w:rsidRPr="00297E60">
        <w:rPr>
          <w:b/>
          <w:sz w:val="20"/>
        </w:rPr>
        <w:t xml:space="preserve"> </w:t>
      </w:r>
      <w:r w:rsidRPr="00297E60">
        <w:rPr>
          <w:sz w:val="20"/>
        </w:rPr>
        <w:t>This sublimit is part of, and not in addition to, the First Party Annual Aggregate Limit shown in the Cyber Suite Supplemental Declarations.</w:t>
      </w:r>
    </w:p>
    <w:p w14:paraId="557DC431" w14:textId="77777777" w:rsidR="00E14E2D" w:rsidRPr="00297E60" w:rsidRDefault="00E14E2D" w:rsidP="00E14E2D">
      <w:pPr>
        <w:pStyle w:val="Heading1"/>
        <w:spacing w:before="80" w:line="220" w:lineRule="exact"/>
        <w:ind w:firstLine="360"/>
        <w:rPr>
          <w:rFonts w:ascii="Arial" w:hAnsi="Arial" w:cs="Arial"/>
          <w:sz w:val="20"/>
          <w:u w:val="none"/>
        </w:rPr>
      </w:pPr>
      <w:r w:rsidRPr="00297E60">
        <w:rPr>
          <w:rFonts w:ascii="Arial" w:hAnsi="Arial" w:cs="Arial"/>
          <w:sz w:val="20"/>
          <w:u w:val="none"/>
        </w:rPr>
        <w:t>g.</w:t>
      </w:r>
      <w:r w:rsidRPr="00297E60">
        <w:rPr>
          <w:rFonts w:ascii="Arial" w:hAnsi="Arial" w:cs="Arial"/>
          <w:sz w:val="20"/>
          <w:u w:val="none"/>
        </w:rPr>
        <w:tab/>
        <w:t>Reward Payments Sublimit</w:t>
      </w:r>
    </w:p>
    <w:p w14:paraId="54DC717A" w14:textId="1DA518D4" w:rsidR="00E14E2D" w:rsidRPr="00297E60" w:rsidRDefault="00E14E2D" w:rsidP="00E14E2D">
      <w:pPr>
        <w:pStyle w:val="BodyText"/>
        <w:spacing w:before="80" w:line="220" w:lineRule="exact"/>
        <w:ind w:left="720"/>
        <w:rPr>
          <w:sz w:val="20"/>
        </w:rPr>
      </w:pPr>
      <w:r w:rsidRPr="00297E60">
        <w:rPr>
          <w:sz w:val="20"/>
        </w:rPr>
        <w:t xml:space="preserve">The Reward Payment Sublimit shown in the Cyber Suite Supplemental Declarations is the most we will pay for all “reward payments” resulting from a “personal data compromise”, “computer attack”, “cyber extortion threat”, “wrongful transfer event” or “computer fraud event” in </w:t>
      </w:r>
      <w:proofErr w:type="gramStart"/>
      <w:r w:rsidRPr="00297E60">
        <w:rPr>
          <w:sz w:val="20"/>
        </w:rPr>
        <w:t>any one</w:t>
      </w:r>
      <w:proofErr w:type="gramEnd"/>
      <w:r w:rsidRPr="00297E60">
        <w:rPr>
          <w:sz w:val="20"/>
        </w:rPr>
        <w:t xml:space="preserve"> “policy period”. </w:t>
      </w:r>
    </w:p>
    <w:p w14:paraId="27FA41D1" w14:textId="77777777" w:rsidR="00E14E2D" w:rsidRPr="00297E60" w:rsidRDefault="00E14E2D" w:rsidP="00E14E2D">
      <w:pPr>
        <w:pStyle w:val="BodyText"/>
        <w:spacing w:before="80" w:line="220" w:lineRule="exact"/>
        <w:ind w:left="720"/>
        <w:rPr>
          <w:b/>
          <w:sz w:val="20"/>
        </w:rPr>
      </w:pPr>
      <w:r w:rsidRPr="00297E60">
        <w:rPr>
          <w:sz w:val="20"/>
        </w:rPr>
        <w:t>This sublimit is part of, and not in addition to, the First Party Annual Aggregate Limit shown in the Cyber Suite Supplemental Declarations.</w:t>
      </w:r>
    </w:p>
    <w:p w14:paraId="1129466B" w14:textId="12ED31E5" w:rsidR="002950D2" w:rsidRPr="00297E60" w:rsidRDefault="009D6E7F" w:rsidP="00304F90">
      <w:pPr>
        <w:pStyle w:val="blockhd1"/>
        <w:keepNext w:val="0"/>
        <w:keepLines w:val="0"/>
        <w:widowControl w:val="0"/>
        <w:tabs>
          <w:tab w:val="left" w:pos="360"/>
        </w:tabs>
        <w:spacing w:line="240" w:lineRule="auto"/>
        <w:ind w:left="360" w:hanging="360"/>
        <w:jc w:val="both"/>
        <w:rPr>
          <w:rFonts w:cs="Arial"/>
          <w:b w:val="0"/>
        </w:rPr>
      </w:pPr>
      <w:r w:rsidRPr="00297E60">
        <w:rPr>
          <w:rFonts w:cs="Arial"/>
        </w:rPr>
        <w:t>4</w:t>
      </w:r>
      <w:r w:rsidR="002950D2" w:rsidRPr="00297E60">
        <w:rPr>
          <w:rFonts w:cs="Arial"/>
        </w:rPr>
        <w:t>.</w:t>
      </w:r>
      <w:r w:rsidR="002950D2" w:rsidRPr="00297E60">
        <w:rPr>
          <w:rFonts w:cs="Arial"/>
        </w:rPr>
        <w:tab/>
      </w:r>
      <w:r w:rsidR="002950D2" w:rsidRPr="00297E60">
        <w:t>C.</w:t>
      </w:r>
      <w:r w:rsidR="002950D2" w:rsidRPr="00297E60">
        <w:rPr>
          <w:rFonts w:cs="Arial"/>
        </w:rPr>
        <w:t xml:space="preserve"> LIMITS OF INSURANCE</w:t>
      </w:r>
      <w:r w:rsidR="002950D2" w:rsidRPr="00297E60">
        <w:rPr>
          <w:rFonts w:cs="Arial"/>
          <w:b w:val="0"/>
        </w:rPr>
        <w:t xml:space="preserve">, </w:t>
      </w:r>
      <w:r w:rsidR="002950D2" w:rsidRPr="00297E60">
        <w:rPr>
          <w:rFonts w:cs="Arial"/>
        </w:rPr>
        <w:t>3. Application of Limits</w:t>
      </w:r>
      <w:r w:rsidR="002950D2" w:rsidRPr="00297E60">
        <w:rPr>
          <w:rFonts w:cs="Arial"/>
          <w:b w:val="0"/>
        </w:rPr>
        <w:t xml:space="preserve">, paragraph </w:t>
      </w:r>
      <w:r w:rsidR="002950D2" w:rsidRPr="00297E60">
        <w:rPr>
          <w:rFonts w:cs="Arial"/>
        </w:rPr>
        <w:t xml:space="preserve">c. </w:t>
      </w:r>
      <w:r w:rsidR="002950D2" w:rsidRPr="00297E60">
        <w:rPr>
          <w:rFonts w:cs="Arial"/>
          <w:b w:val="0"/>
        </w:rPr>
        <w:t>is deleted and replaced with the following:</w:t>
      </w:r>
    </w:p>
    <w:p w14:paraId="6657352E" w14:textId="1BA69482" w:rsidR="002950D2" w:rsidRPr="00297E60" w:rsidRDefault="002F002C" w:rsidP="002F002C">
      <w:pPr>
        <w:spacing w:before="80"/>
        <w:ind w:left="720" w:hanging="360"/>
      </w:pPr>
      <w:r w:rsidRPr="00297E60">
        <w:rPr>
          <w:b/>
        </w:rPr>
        <w:t>c.</w:t>
      </w:r>
      <w:r w:rsidRPr="00297E60">
        <w:tab/>
      </w:r>
      <w:r w:rsidR="002950D2" w:rsidRPr="00297E60">
        <w:t xml:space="preserve">Notwithstanding the foregoing, in the event that you purchase the Supplemental Extended Reporting Period pursuant to the terms of </w:t>
      </w:r>
      <w:r w:rsidR="002950D2" w:rsidRPr="00297E60">
        <w:rPr>
          <w:b/>
        </w:rPr>
        <w:t>E. ADDITIONAL CONDITIONS</w:t>
      </w:r>
      <w:r w:rsidR="002950D2" w:rsidRPr="00297E60">
        <w:t xml:space="preserve">, </w:t>
      </w:r>
      <w:r w:rsidR="00E14E2D" w:rsidRPr="00297E60">
        <w:rPr>
          <w:b/>
        </w:rPr>
        <w:t>6</w:t>
      </w:r>
      <w:r w:rsidR="002950D2" w:rsidRPr="00297E60">
        <w:rPr>
          <w:b/>
        </w:rPr>
        <w:t>. Extended Reporting Periods</w:t>
      </w:r>
      <w:r w:rsidR="002950D2" w:rsidRPr="00297E60">
        <w:t xml:space="preserve">, paragraph </w:t>
      </w:r>
      <w:proofErr w:type="gramStart"/>
      <w:r w:rsidR="002950D2" w:rsidRPr="00297E60">
        <w:rPr>
          <w:b/>
        </w:rPr>
        <w:t>b.(</w:t>
      </w:r>
      <w:proofErr w:type="gramEnd"/>
      <w:r w:rsidR="002950D2" w:rsidRPr="00297E60">
        <w:rPr>
          <w:b/>
        </w:rPr>
        <w:t>2)</w:t>
      </w:r>
      <w:r w:rsidR="002950D2" w:rsidRPr="00297E60">
        <w:t xml:space="preserve">, the limit of liability applicable to the “defense costs” for the Supplemental Extended Reporting Period (if applicable) will be equal to the Third Party Defense </w:t>
      </w:r>
      <w:r w:rsidR="00A60119" w:rsidRPr="00297E60">
        <w:t xml:space="preserve">Annual </w:t>
      </w:r>
      <w:r w:rsidR="002950D2" w:rsidRPr="00297E60">
        <w:t xml:space="preserve">Aggregate Limit.  The limit of liability applicable to the “settlement costs” for the Supplemental Extended Reporting Period (if applicable) will be equal to the </w:t>
      </w:r>
      <w:r w:rsidR="00A70454" w:rsidRPr="00297E60">
        <w:t>Third-Party</w:t>
      </w:r>
      <w:r w:rsidR="002950D2" w:rsidRPr="00297E60">
        <w:t xml:space="preserve"> Liability </w:t>
      </w:r>
      <w:r w:rsidR="00A60119" w:rsidRPr="00297E60">
        <w:t xml:space="preserve">Annual </w:t>
      </w:r>
      <w:r w:rsidR="002950D2" w:rsidRPr="00297E60">
        <w:t xml:space="preserve">Aggregate Limit.  These limits of liability for the Supplemental Extended Reporting Period, if purchased, will be solely for the first notice you may receive of a “claim” or “regulatory proceeding” arising from a “wrongful act” occurring before the end of the “policy period” and which is otherwise insured by this </w:t>
      </w:r>
      <w:r w:rsidR="00D90AD7" w:rsidRPr="00297E60">
        <w:t xml:space="preserve">Cyber </w:t>
      </w:r>
      <w:r w:rsidR="00DF61E8" w:rsidRPr="00297E60">
        <w:t>Coverage</w:t>
      </w:r>
      <w:r w:rsidR="002950D2" w:rsidRPr="00297E60">
        <w:t>.  These limits will be in addition to, and not part of, the Third</w:t>
      </w:r>
      <w:r w:rsidR="00E62366">
        <w:t>-</w:t>
      </w:r>
      <w:r w:rsidR="002950D2" w:rsidRPr="00297E60">
        <w:t>Party Defense</w:t>
      </w:r>
      <w:r w:rsidR="00A60119" w:rsidRPr="00297E60">
        <w:t xml:space="preserve"> Annual</w:t>
      </w:r>
      <w:r w:rsidR="002950D2" w:rsidRPr="00297E60">
        <w:t xml:space="preserve"> Aggregate Limit and the </w:t>
      </w:r>
      <w:proofErr w:type="gramStart"/>
      <w:r w:rsidR="002950D2" w:rsidRPr="00297E60">
        <w:t>Third Party</w:t>
      </w:r>
      <w:proofErr w:type="gramEnd"/>
      <w:r w:rsidR="002950D2" w:rsidRPr="00297E60">
        <w:t xml:space="preserve"> Liability </w:t>
      </w:r>
      <w:r w:rsidR="009F6CEA" w:rsidRPr="00297E60">
        <w:t xml:space="preserve">Annual Aggregate </w:t>
      </w:r>
      <w:r w:rsidR="002950D2" w:rsidRPr="00297E60">
        <w:t>Limit for the preceding coverage period.</w:t>
      </w:r>
    </w:p>
    <w:p w14:paraId="4E49E98A" w14:textId="3A84E505" w:rsidR="00D353C1" w:rsidRPr="00297E60" w:rsidRDefault="009D6E7F" w:rsidP="00304F90">
      <w:pPr>
        <w:pStyle w:val="Hanging3"/>
        <w:widowControl w:val="0"/>
        <w:tabs>
          <w:tab w:val="left" w:pos="360"/>
        </w:tabs>
        <w:suppressAutoHyphens/>
        <w:spacing w:line="240" w:lineRule="auto"/>
        <w:ind w:left="360"/>
        <w:rPr>
          <w:rFonts w:cs="Arial"/>
          <w:szCs w:val="20"/>
        </w:rPr>
      </w:pPr>
      <w:r w:rsidRPr="00297E60">
        <w:rPr>
          <w:rFonts w:cs="Arial"/>
          <w:b/>
          <w:szCs w:val="20"/>
        </w:rPr>
        <w:t>5</w:t>
      </w:r>
      <w:r w:rsidR="00D353C1" w:rsidRPr="00297E60">
        <w:rPr>
          <w:rFonts w:cs="Arial"/>
          <w:b/>
          <w:szCs w:val="20"/>
        </w:rPr>
        <w:t>.</w:t>
      </w:r>
      <w:r w:rsidR="00D353C1" w:rsidRPr="00297E60">
        <w:rPr>
          <w:rFonts w:cs="Arial"/>
          <w:szCs w:val="20"/>
        </w:rPr>
        <w:tab/>
      </w:r>
      <w:r w:rsidR="00D353C1" w:rsidRPr="00297E60">
        <w:rPr>
          <w:rFonts w:cs="Arial"/>
          <w:b/>
          <w:szCs w:val="20"/>
        </w:rPr>
        <w:t>E. ADDITIONAL CONDITIONS</w:t>
      </w:r>
      <w:r w:rsidR="00D353C1" w:rsidRPr="00297E60">
        <w:rPr>
          <w:rFonts w:cs="Arial"/>
          <w:szCs w:val="20"/>
        </w:rPr>
        <w:t xml:space="preserve">, </w:t>
      </w:r>
      <w:r w:rsidR="00E14E2D" w:rsidRPr="00297E60">
        <w:rPr>
          <w:rFonts w:cs="Arial"/>
          <w:b/>
          <w:szCs w:val="20"/>
        </w:rPr>
        <w:t>3</w:t>
      </w:r>
      <w:r w:rsidR="00D353C1" w:rsidRPr="00297E60">
        <w:rPr>
          <w:rFonts w:cs="Arial"/>
          <w:b/>
          <w:szCs w:val="20"/>
        </w:rPr>
        <w:t xml:space="preserve">. Defense </w:t>
      </w:r>
      <w:proofErr w:type="gramStart"/>
      <w:r w:rsidR="00D353C1" w:rsidRPr="00297E60">
        <w:rPr>
          <w:rFonts w:cs="Arial"/>
          <w:b/>
          <w:szCs w:val="20"/>
        </w:rPr>
        <w:t>And</w:t>
      </w:r>
      <w:proofErr w:type="gramEnd"/>
      <w:r w:rsidR="00D353C1" w:rsidRPr="00297E60">
        <w:rPr>
          <w:rFonts w:cs="Arial"/>
          <w:b/>
          <w:szCs w:val="20"/>
        </w:rPr>
        <w:t xml:space="preserve"> Settlement</w:t>
      </w:r>
      <w:r w:rsidR="00D353C1" w:rsidRPr="00297E60">
        <w:rPr>
          <w:rFonts w:cs="Arial"/>
          <w:szCs w:val="20"/>
        </w:rPr>
        <w:t xml:space="preserve">, paragraph </w:t>
      </w:r>
      <w:r w:rsidR="00D353C1" w:rsidRPr="00297E60">
        <w:rPr>
          <w:rFonts w:cs="Arial"/>
          <w:b/>
          <w:szCs w:val="20"/>
        </w:rPr>
        <w:t>a.</w:t>
      </w:r>
      <w:r w:rsidR="00D353C1" w:rsidRPr="00297E60">
        <w:rPr>
          <w:rFonts w:cs="Arial"/>
          <w:szCs w:val="20"/>
        </w:rPr>
        <w:t xml:space="preserve"> is deleted and replaced with the following:</w:t>
      </w:r>
    </w:p>
    <w:p w14:paraId="04912B2D" w14:textId="77777777" w:rsidR="00D353C1" w:rsidRDefault="00D353C1" w:rsidP="00304F90">
      <w:pPr>
        <w:pStyle w:val="Hanging3"/>
        <w:widowControl w:val="0"/>
        <w:tabs>
          <w:tab w:val="left" w:pos="360"/>
        </w:tabs>
        <w:suppressAutoHyphens/>
        <w:spacing w:line="240" w:lineRule="auto"/>
        <w:ind w:left="720"/>
        <w:rPr>
          <w:rFonts w:cs="Arial"/>
          <w:szCs w:val="20"/>
        </w:rPr>
      </w:pPr>
      <w:r w:rsidRPr="00297E60">
        <w:rPr>
          <w:rFonts w:cs="Arial"/>
          <w:b/>
          <w:szCs w:val="20"/>
        </w:rPr>
        <w:t>a.</w:t>
      </w:r>
      <w:r w:rsidRPr="00297E60">
        <w:rPr>
          <w:rFonts w:cs="Arial"/>
          <w:szCs w:val="20"/>
        </w:rPr>
        <w:tab/>
        <w:t>We shall have the right and duty to assume the defense of any applicable “claim” or “regulatory proceeding” against you, even if the allegations upon which the “claim” or “regulatory proceeding” is based are groundless, false or fraudulent.  You shall give us such information and cooperation as we may reasonably require.</w:t>
      </w:r>
    </w:p>
    <w:p w14:paraId="2E31C401" w14:textId="5B0DA50B" w:rsidR="00CA4CBA" w:rsidRPr="00297E60" w:rsidRDefault="009D6E7F" w:rsidP="00304F90">
      <w:pPr>
        <w:pStyle w:val="Hanging3"/>
        <w:widowControl w:val="0"/>
        <w:tabs>
          <w:tab w:val="left" w:pos="360"/>
        </w:tabs>
        <w:suppressAutoHyphens/>
        <w:spacing w:line="240" w:lineRule="auto"/>
        <w:ind w:left="720" w:hanging="720"/>
        <w:rPr>
          <w:rFonts w:cs="Arial"/>
          <w:szCs w:val="20"/>
        </w:rPr>
      </w:pPr>
      <w:r w:rsidRPr="00297E60">
        <w:rPr>
          <w:rFonts w:cs="Arial"/>
          <w:b/>
          <w:szCs w:val="20"/>
        </w:rPr>
        <w:t>6</w:t>
      </w:r>
      <w:r w:rsidR="004931B8" w:rsidRPr="00297E60">
        <w:rPr>
          <w:rFonts w:cs="Arial"/>
          <w:b/>
          <w:szCs w:val="20"/>
        </w:rPr>
        <w:t>.</w:t>
      </w:r>
      <w:r w:rsidR="004931B8" w:rsidRPr="00297E60">
        <w:rPr>
          <w:rFonts w:cs="Arial"/>
          <w:b/>
          <w:szCs w:val="20"/>
        </w:rPr>
        <w:tab/>
      </w:r>
      <w:r w:rsidR="00E9492F" w:rsidRPr="00297E60">
        <w:rPr>
          <w:rFonts w:cs="Arial"/>
          <w:b/>
          <w:szCs w:val="20"/>
        </w:rPr>
        <w:t>E</w:t>
      </w:r>
      <w:r w:rsidR="0046266C" w:rsidRPr="00297E60">
        <w:rPr>
          <w:rFonts w:cs="Arial"/>
          <w:b/>
          <w:szCs w:val="20"/>
        </w:rPr>
        <w:t xml:space="preserve">. </w:t>
      </w:r>
      <w:r w:rsidR="00CA4CBA" w:rsidRPr="00297E60">
        <w:rPr>
          <w:rFonts w:cs="Arial"/>
          <w:b/>
          <w:szCs w:val="20"/>
        </w:rPr>
        <w:t>ADDITIONAL CONDITIONS</w:t>
      </w:r>
      <w:r w:rsidR="00CA4CBA" w:rsidRPr="00297E60">
        <w:rPr>
          <w:rFonts w:cs="Arial"/>
          <w:szCs w:val="20"/>
        </w:rPr>
        <w:t xml:space="preserve">, </w:t>
      </w:r>
      <w:r w:rsidR="00E14E2D" w:rsidRPr="00297E60">
        <w:rPr>
          <w:rFonts w:cs="Arial"/>
          <w:b/>
          <w:szCs w:val="20"/>
        </w:rPr>
        <w:t>6</w:t>
      </w:r>
      <w:r w:rsidR="00CA4CBA" w:rsidRPr="00297E60">
        <w:rPr>
          <w:rFonts w:cs="Arial"/>
          <w:b/>
          <w:szCs w:val="20"/>
        </w:rPr>
        <w:t>. Extended Reporting Periods</w:t>
      </w:r>
      <w:r w:rsidR="00CA4CBA" w:rsidRPr="00297E60">
        <w:rPr>
          <w:rFonts w:cs="Arial"/>
          <w:szCs w:val="20"/>
        </w:rPr>
        <w:t>, is deleted and replaced with the following:</w:t>
      </w:r>
    </w:p>
    <w:p w14:paraId="46391F99" w14:textId="77777777" w:rsidR="002950D2" w:rsidRPr="00297E60" w:rsidRDefault="002950D2" w:rsidP="00EE0C0F">
      <w:pPr>
        <w:pStyle w:val="BodyText"/>
        <w:spacing w:before="80"/>
        <w:ind w:left="720" w:hanging="360"/>
        <w:rPr>
          <w:sz w:val="20"/>
        </w:rPr>
      </w:pPr>
      <w:r w:rsidRPr="00297E60">
        <w:rPr>
          <w:b/>
          <w:sz w:val="20"/>
        </w:rPr>
        <w:t>a.</w:t>
      </w:r>
      <w:r w:rsidRPr="00297E60">
        <w:rPr>
          <w:sz w:val="20"/>
        </w:rPr>
        <w:tab/>
        <w:t>You will have the right to the Extended Reporting Periods described in this section, in the event of a “termination of coverage”</w:t>
      </w:r>
      <w:r w:rsidR="004529C0" w:rsidRPr="00297E60">
        <w:rPr>
          <w:sz w:val="20"/>
        </w:rPr>
        <w:t>.</w:t>
      </w:r>
    </w:p>
    <w:p w14:paraId="187E0421" w14:textId="7E97B078" w:rsidR="002950D2" w:rsidRPr="00297E60" w:rsidRDefault="002950D2" w:rsidP="00304F90">
      <w:pPr>
        <w:pStyle w:val="BodyText"/>
        <w:spacing w:before="80"/>
        <w:ind w:left="720"/>
        <w:rPr>
          <w:sz w:val="20"/>
        </w:rPr>
      </w:pPr>
      <w:r w:rsidRPr="00297E60">
        <w:rPr>
          <w:sz w:val="20"/>
        </w:rPr>
        <w:t xml:space="preserve">The limit of liability for the Supplemental Extended Reporting Period will be as set forth in </w:t>
      </w:r>
      <w:r w:rsidRPr="00297E60">
        <w:rPr>
          <w:b/>
          <w:sz w:val="20"/>
        </w:rPr>
        <w:t>C. LIMITS OF INSURANCE</w:t>
      </w:r>
      <w:r w:rsidRPr="00297E60">
        <w:rPr>
          <w:sz w:val="20"/>
        </w:rPr>
        <w:t xml:space="preserve">, </w:t>
      </w:r>
      <w:r w:rsidR="004529C0" w:rsidRPr="00297E60">
        <w:rPr>
          <w:b/>
          <w:sz w:val="20"/>
        </w:rPr>
        <w:t>3</w:t>
      </w:r>
      <w:r w:rsidRPr="00297E60">
        <w:rPr>
          <w:b/>
          <w:sz w:val="20"/>
        </w:rPr>
        <w:t>. Application of Limits</w:t>
      </w:r>
      <w:r w:rsidRPr="00297E60">
        <w:rPr>
          <w:sz w:val="20"/>
        </w:rPr>
        <w:t xml:space="preserve">, paragraph </w:t>
      </w:r>
      <w:r w:rsidRPr="00297E60">
        <w:rPr>
          <w:b/>
          <w:sz w:val="20"/>
        </w:rPr>
        <w:t>c.</w:t>
      </w:r>
      <w:r w:rsidRPr="00297E60">
        <w:rPr>
          <w:sz w:val="20"/>
        </w:rPr>
        <w:t xml:space="preserve"> </w:t>
      </w:r>
      <w:r w:rsidR="000A29BC" w:rsidRPr="00297E60">
        <w:rPr>
          <w:sz w:val="20"/>
        </w:rPr>
        <w:t xml:space="preserve">of this </w:t>
      </w:r>
      <w:r w:rsidR="00D90AD7" w:rsidRPr="00297E60">
        <w:rPr>
          <w:sz w:val="20"/>
        </w:rPr>
        <w:t xml:space="preserve">Cyber </w:t>
      </w:r>
      <w:r w:rsidR="00DF61E8" w:rsidRPr="00297E60">
        <w:rPr>
          <w:sz w:val="20"/>
        </w:rPr>
        <w:t xml:space="preserve">Coverage </w:t>
      </w:r>
      <w:r w:rsidRPr="00297E60">
        <w:rPr>
          <w:sz w:val="20"/>
        </w:rPr>
        <w:t xml:space="preserve">(as </w:t>
      </w:r>
      <w:r w:rsidR="000A29BC" w:rsidRPr="00297E60">
        <w:rPr>
          <w:sz w:val="20"/>
        </w:rPr>
        <w:t xml:space="preserve">modified in paragraph </w:t>
      </w:r>
      <w:r w:rsidR="00E64E8A" w:rsidRPr="00297E60">
        <w:rPr>
          <w:b/>
          <w:sz w:val="20"/>
        </w:rPr>
        <w:t>4</w:t>
      </w:r>
      <w:r w:rsidR="000A29BC" w:rsidRPr="00297E60">
        <w:rPr>
          <w:b/>
          <w:sz w:val="20"/>
        </w:rPr>
        <w:t>.</w:t>
      </w:r>
      <w:r w:rsidR="000A29BC" w:rsidRPr="00297E60">
        <w:rPr>
          <w:sz w:val="20"/>
        </w:rPr>
        <w:t xml:space="preserve"> above in this amendatory endorsement).</w:t>
      </w:r>
    </w:p>
    <w:p w14:paraId="35712DC5" w14:textId="77777777" w:rsidR="00D353C1" w:rsidRPr="00297E60" w:rsidRDefault="00D353C1" w:rsidP="00304F90">
      <w:pPr>
        <w:pStyle w:val="BodyText"/>
        <w:spacing w:before="80"/>
        <w:ind w:left="720" w:hanging="360"/>
        <w:rPr>
          <w:sz w:val="20"/>
        </w:rPr>
      </w:pPr>
      <w:r w:rsidRPr="00297E60">
        <w:rPr>
          <w:b/>
          <w:sz w:val="20"/>
        </w:rPr>
        <w:lastRenderedPageBreak/>
        <w:t>b.</w:t>
      </w:r>
      <w:r w:rsidRPr="00297E60">
        <w:rPr>
          <w:sz w:val="20"/>
        </w:rPr>
        <w:tab/>
        <w:t>If a “termination of coverage” has occurred, you will have the right to the following:</w:t>
      </w:r>
    </w:p>
    <w:p w14:paraId="51F5B8DB" w14:textId="7AF3B64E" w:rsidR="00D353C1" w:rsidRPr="00297E60" w:rsidRDefault="00D353C1" w:rsidP="00304F90">
      <w:pPr>
        <w:pStyle w:val="BodyText"/>
        <w:spacing w:before="80"/>
        <w:ind w:left="1080" w:hanging="360"/>
        <w:rPr>
          <w:sz w:val="20"/>
        </w:rPr>
      </w:pPr>
      <w:r w:rsidRPr="00297E60">
        <w:rPr>
          <w:b/>
          <w:sz w:val="20"/>
        </w:rPr>
        <w:t>(1)</w:t>
      </w:r>
      <w:r w:rsidRPr="00297E60">
        <w:rPr>
          <w:sz w:val="20"/>
        </w:rPr>
        <w:tab/>
        <w:t xml:space="preserve">At no additional premium, an Automatic Extended Reporting Period of 60 days immediately following the effective date of the “termination of coverage” during which you may first receive notice of a “claim” or “regulatory proceeding” arising directly from a “wrongful act” occurring before the end of the “policy period” and which is otherwise insured by this </w:t>
      </w:r>
      <w:r w:rsidR="00D90AD7" w:rsidRPr="00297E60">
        <w:rPr>
          <w:sz w:val="20"/>
        </w:rPr>
        <w:t xml:space="preserve">Cyber </w:t>
      </w:r>
      <w:r w:rsidR="00DF61E8" w:rsidRPr="00297E60">
        <w:rPr>
          <w:sz w:val="20"/>
        </w:rPr>
        <w:t>Coverage</w:t>
      </w:r>
      <w:r w:rsidRPr="00297E60">
        <w:rPr>
          <w:sz w:val="20"/>
        </w:rPr>
        <w:t>; and</w:t>
      </w:r>
    </w:p>
    <w:p w14:paraId="5AC17EAD" w14:textId="5EC04C91" w:rsidR="0046266C" w:rsidRPr="00297E60" w:rsidRDefault="0046266C" w:rsidP="00304F90">
      <w:pPr>
        <w:pStyle w:val="BodyText"/>
        <w:spacing w:before="80"/>
        <w:ind w:left="1080" w:hanging="360"/>
        <w:rPr>
          <w:sz w:val="20"/>
        </w:rPr>
      </w:pPr>
      <w:r w:rsidRPr="00297E60">
        <w:rPr>
          <w:b/>
          <w:sz w:val="20"/>
        </w:rPr>
        <w:t>(2)</w:t>
      </w:r>
      <w:r w:rsidR="00C47B6E" w:rsidRPr="00297E60">
        <w:rPr>
          <w:sz w:val="20"/>
        </w:rPr>
        <w:tab/>
      </w:r>
      <w:r w:rsidRPr="00297E60">
        <w:rPr>
          <w:sz w:val="20"/>
        </w:rPr>
        <w:t>Upon payment of the additional premium of 100% of the full annual premium associated with the relevant coverage, a Supplemental Extended Reporting Period of one year immediately following the</w:t>
      </w:r>
      <w:r w:rsidR="002A30BD" w:rsidRPr="00297E60">
        <w:rPr>
          <w:sz w:val="20"/>
        </w:rPr>
        <w:t xml:space="preserve"> </w:t>
      </w:r>
      <w:r w:rsidR="00D353C1" w:rsidRPr="00297E60">
        <w:rPr>
          <w:sz w:val="20"/>
        </w:rPr>
        <w:t xml:space="preserve">effective date of the “termination of coverage” </w:t>
      </w:r>
      <w:r w:rsidRPr="00297E60">
        <w:rPr>
          <w:sz w:val="20"/>
        </w:rPr>
        <w:t xml:space="preserve">during which you may first receive notice of a “claim” or “regulatory proceeding” arising directly from a “wrongful act” occurring before the end of the “policy period” and which is otherwise insured by this </w:t>
      </w:r>
      <w:r w:rsidR="00D90AD7" w:rsidRPr="00297E60">
        <w:rPr>
          <w:sz w:val="20"/>
        </w:rPr>
        <w:t xml:space="preserve">Cyber </w:t>
      </w:r>
      <w:r w:rsidR="00DF61E8" w:rsidRPr="00297E60">
        <w:rPr>
          <w:sz w:val="20"/>
        </w:rPr>
        <w:t>Coverage</w:t>
      </w:r>
      <w:r w:rsidRPr="00297E60">
        <w:rPr>
          <w:sz w:val="20"/>
        </w:rPr>
        <w:t>.</w:t>
      </w:r>
    </w:p>
    <w:p w14:paraId="4C2599E0" w14:textId="77777777" w:rsidR="0046266C" w:rsidRPr="00297E60" w:rsidRDefault="0046266C" w:rsidP="00304F90">
      <w:pPr>
        <w:pStyle w:val="BodyText"/>
        <w:spacing w:before="80"/>
        <w:ind w:left="1080"/>
        <w:rPr>
          <w:sz w:val="20"/>
        </w:rPr>
      </w:pPr>
      <w:r w:rsidRPr="00297E60">
        <w:rPr>
          <w:sz w:val="20"/>
        </w:rPr>
        <w:t xml:space="preserve">To obtain the Supplemental Extended Reporting Period, you must request it in writing and pay the additional premium due, within </w:t>
      </w:r>
      <w:r w:rsidR="00324B0C" w:rsidRPr="00297E60">
        <w:rPr>
          <w:sz w:val="20"/>
        </w:rPr>
        <w:t>6</w:t>
      </w:r>
      <w:r w:rsidRPr="00297E60">
        <w:rPr>
          <w:sz w:val="20"/>
        </w:rPr>
        <w:t xml:space="preserve">0 days after the effective date of “termination of coverage”. </w:t>
      </w:r>
      <w:r w:rsidR="00324B0C" w:rsidRPr="00297E60">
        <w:rPr>
          <w:sz w:val="20"/>
        </w:rPr>
        <w:t xml:space="preserve">The additional premium for the Supplemental Extended Reporting Period will be fully earned at the inception of the Supplemental Extended Reporting Period.  </w:t>
      </w:r>
      <w:r w:rsidRPr="00297E60">
        <w:rPr>
          <w:sz w:val="20"/>
        </w:rPr>
        <w:t xml:space="preserve">If we do not receive the written request as required, you may not exercise this right </w:t>
      </w:r>
      <w:proofErr w:type="gramStart"/>
      <w:r w:rsidRPr="00297E60">
        <w:rPr>
          <w:sz w:val="20"/>
        </w:rPr>
        <w:t>at a later date</w:t>
      </w:r>
      <w:proofErr w:type="gramEnd"/>
      <w:r w:rsidRPr="00297E60">
        <w:rPr>
          <w:sz w:val="20"/>
        </w:rPr>
        <w:t>.</w:t>
      </w:r>
    </w:p>
    <w:p w14:paraId="598CF6D9" w14:textId="77777777" w:rsidR="00D8396B" w:rsidRPr="00297E60" w:rsidRDefault="0046266C" w:rsidP="00304F90">
      <w:pPr>
        <w:pStyle w:val="Hanging2"/>
        <w:spacing w:line="240" w:lineRule="auto"/>
        <w:ind w:left="1080" w:firstLine="0"/>
        <w:rPr>
          <w:szCs w:val="20"/>
        </w:rPr>
      </w:pPr>
      <w:r w:rsidRPr="00297E60">
        <w:rPr>
          <w:szCs w:val="20"/>
        </w:rPr>
        <w:t>This insurance, provided during the Supplemental Extended Reporting Period, is excess over any other valid and collectible insurance that begins or continues in effect after the Supplemental Extended Reporting Period becomes effective, whether the other insurance applies on a primary, excess, contingent, or any other basis</w:t>
      </w:r>
      <w:r w:rsidR="00C47B6E" w:rsidRPr="00297E60">
        <w:rPr>
          <w:szCs w:val="20"/>
        </w:rPr>
        <w:t>.</w:t>
      </w:r>
    </w:p>
    <w:p w14:paraId="22599EBA" w14:textId="42D267E7" w:rsidR="00324B0C" w:rsidRPr="00297E60" w:rsidRDefault="009D6E7F" w:rsidP="00304F90">
      <w:pPr>
        <w:pStyle w:val="Hanging3"/>
        <w:widowControl w:val="0"/>
        <w:tabs>
          <w:tab w:val="left" w:pos="360"/>
        </w:tabs>
        <w:suppressAutoHyphens/>
        <w:spacing w:line="240" w:lineRule="auto"/>
        <w:ind w:left="360"/>
        <w:rPr>
          <w:rFonts w:cs="Arial"/>
          <w:szCs w:val="20"/>
        </w:rPr>
      </w:pPr>
      <w:r w:rsidRPr="00297E60">
        <w:rPr>
          <w:rFonts w:cs="Arial"/>
          <w:b/>
          <w:szCs w:val="20"/>
        </w:rPr>
        <w:t>7</w:t>
      </w:r>
      <w:r w:rsidR="00324B0C" w:rsidRPr="00297E60">
        <w:rPr>
          <w:rFonts w:cs="Arial"/>
          <w:b/>
          <w:szCs w:val="20"/>
        </w:rPr>
        <w:t>.</w:t>
      </w:r>
      <w:r w:rsidR="00324B0C" w:rsidRPr="00297E60">
        <w:rPr>
          <w:rFonts w:cs="Arial"/>
          <w:b/>
          <w:szCs w:val="20"/>
        </w:rPr>
        <w:tab/>
        <w:t>E. ADDITIONAL CONDITIONS</w:t>
      </w:r>
      <w:r w:rsidR="00324B0C" w:rsidRPr="00297E60">
        <w:rPr>
          <w:rFonts w:cs="Arial"/>
          <w:szCs w:val="20"/>
        </w:rPr>
        <w:t xml:space="preserve">, </w:t>
      </w:r>
      <w:r w:rsidR="00E14E2D" w:rsidRPr="00297E60">
        <w:rPr>
          <w:rFonts w:cs="Arial"/>
          <w:b/>
          <w:szCs w:val="20"/>
        </w:rPr>
        <w:t>8</w:t>
      </w:r>
      <w:r w:rsidR="00324B0C" w:rsidRPr="00297E60">
        <w:rPr>
          <w:rFonts w:cs="Arial"/>
          <w:b/>
          <w:szCs w:val="20"/>
        </w:rPr>
        <w:t>. Legal Action Against Us</w:t>
      </w:r>
      <w:r w:rsidR="00324B0C" w:rsidRPr="00297E60">
        <w:rPr>
          <w:rFonts w:cs="Arial"/>
          <w:szCs w:val="20"/>
        </w:rPr>
        <w:t xml:space="preserve">, paragraph </w:t>
      </w:r>
      <w:r w:rsidR="00324B0C" w:rsidRPr="00297E60">
        <w:rPr>
          <w:rFonts w:cs="Arial"/>
          <w:b/>
          <w:szCs w:val="20"/>
        </w:rPr>
        <w:t>b.</w:t>
      </w:r>
      <w:r w:rsidR="00324B0C" w:rsidRPr="00297E60">
        <w:rPr>
          <w:rFonts w:cs="Arial"/>
          <w:szCs w:val="20"/>
        </w:rPr>
        <w:t xml:space="preserve"> is deleted and replaced with the following:</w:t>
      </w:r>
    </w:p>
    <w:p w14:paraId="632B0B54" w14:textId="25A1D65A" w:rsidR="00324B0C" w:rsidRPr="00297E60" w:rsidRDefault="00324B0C" w:rsidP="00304F90">
      <w:pPr>
        <w:pStyle w:val="Hanging3"/>
        <w:widowControl w:val="0"/>
        <w:suppressAutoHyphens/>
        <w:spacing w:line="240" w:lineRule="auto"/>
        <w:ind w:left="720"/>
        <w:rPr>
          <w:rFonts w:cs="Arial"/>
          <w:szCs w:val="20"/>
        </w:rPr>
      </w:pPr>
      <w:r w:rsidRPr="00297E60">
        <w:rPr>
          <w:rFonts w:cs="Arial"/>
          <w:b/>
          <w:szCs w:val="20"/>
        </w:rPr>
        <w:t>b.</w:t>
      </w:r>
      <w:r w:rsidRPr="00297E60">
        <w:rPr>
          <w:rFonts w:cs="Arial"/>
          <w:szCs w:val="20"/>
        </w:rPr>
        <w:tab/>
        <w:t xml:space="preserve">The action is brought within five years after the date the “loss” </w:t>
      </w:r>
      <w:r w:rsidR="002F002C" w:rsidRPr="00297E60">
        <w:rPr>
          <w:rFonts w:cs="Arial"/>
          <w:szCs w:val="20"/>
        </w:rPr>
        <w:t xml:space="preserve">or “identity theft” </w:t>
      </w:r>
      <w:r w:rsidRPr="00297E60">
        <w:rPr>
          <w:rFonts w:cs="Arial"/>
          <w:szCs w:val="20"/>
        </w:rPr>
        <w:t xml:space="preserve">is first discovered by you, or the </w:t>
      </w:r>
      <w:r w:rsidR="007A135B" w:rsidRPr="00297E60">
        <w:rPr>
          <w:rFonts w:cs="Arial"/>
          <w:szCs w:val="20"/>
        </w:rPr>
        <w:t>date on which you first receive notice of a “claim” or “regulatory proceeding”.</w:t>
      </w:r>
    </w:p>
    <w:p w14:paraId="1380E09F" w14:textId="03C1EF2C" w:rsidR="00483F80" w:rsidRPr="00297E60" w:rsidRDefault="009D6E7F" w:rsidP="00304F90">
      <w:pPr>
        <w:pStyle w:val="Hanging3"/>
        <w:widowControl w:val="0"/>
        <w:tabs>
          <w:tab w:val="left" w:pos="360"/>
        </w:tabs>
        <w:suppressAutoHyphens/>
        <w:spacing w:line="240" w:lineRule="auto"/>
        <w:ind w:left="360"/>
        <w:rPr>
          <w:rFonts w:cs="Arial"/>
          <w:szCs w:val="20"/>
        </w:rPr>
      </w:pPr>
      <w:r w:rsidRPr="00297E60">
        <w:rPr>
          <w:rFonts w:cs="Arial"/>
          <w:b/>
          <w:szCs w:val="20"/>
        </w:rPr>
        <w:t>8</w:t>
      </w:r>
      <w:r w:rsidR="007A135B" w:rsidRPr="00297E60">
        <w:rPr>
          <w:rFonts w:cs="Arial"/>
          <w:b/>
          <w:szCs w:val="20"/>
        </w:rPr>
        <w:t>.</w:t>
      </w:r>
      <w:r w:rsidR="00483F80" w:rsidRPr="00297E60">
        <w:rPr>
          <w:rFonts w:cs="Arial"/>
          <w:b/>
          <w:szCs w:val="20"/>
        </w:rPr>
        <w:tab/>
        <w:t>F.</w:t>
      </w:r>
      <w:r w:rsidR="000173EB" w:rsidRPr="00297E60">
        <w:rPr>
          <w:rFonts w:cs="Arial"/>
          <w:b/>
          <w:szCs w:val="20"/>
        </w:rPr>
        <w:t xml:space="preserve"> </w:t>
      </w:r>
      <w:r w:rsidR="00483F80" w:rsidRPr="00297E60">
        <w:rPr>
          <w:rFonts w:cs="Arial"/>
          <w:b/>
          <w:szCs w:val="20"/>
        </w:rPr>
        <w:t>DEFINITIONS</w:t>
      </w:r>
      <w:r w:rsidR="00483F80" w:rsidRPr="00297E60">
        <w:rPr>
          <w:rFonts w:cs="Arial"/>
          <w:szCs w:val="20"/>
        </w:rPr>
        <w:t xml:space="preserve">, </w:t>
      </w:r>
      <w:r w:rsidR="003F5D71" w:rsidRPr="00297E60">
        <w:rPr>
          <w:rFonts w:cs="Arial"/>
          <w:b/>
          <w:szCs w:val="20"/>
        </w:rPr>
        <w:t>4</w:t>
      </w:r>
      <w:r w:rsidR="00E14E2D" w:rsidRPr="00297E60">
        <w:rPr>
          <w:rFonts w:cs="Arial"/>
          <w:b/>
          <w:szCs w:val="20"/>
        </w:rPr>
        <w:t>7</w:t>
      </w:r>
      <w:r w:rsidR="00483F80" w:rsidRPr="00297E60">
        <w:rPr>
          <w:rFonts w:cs="Arial"/>
          <w:b/>
          <w:szCs w:val="20"/>
        </w:rPr>
        <w:t>. “Settlement Costs”</w:t>
      </w:r>
      <w:r w:rsidR="00483F80" w:rsidRPr="00297E60">
        <w:rPr>
          <w:rFonts w:cs="Arial"/>
          <w:szCs w:val="20"/>
        </w:rPr>
        <w:t xml:space="preserve">, paragraph </w:t>
      </w:r>
      <w:r w:rsidR="00483F80" w:rsidRPr="00297E60">
        <w:rPr>
          <w:rFonts w:cs="Arial"/>
          <w:b/>
          <w:szCs w:val="20"/>
        </w:rPr>
        <w:t>b.</w:t>
      </w:r>
      <w:r w:rsidR="00A70454">
        <w:rPr>
          <w:rFonts w:cs="Arial"/>
          <w:b/>
          <w:szCs w:val="20"/>
        </w:rPr>
        <w:t xml:space="preserve"> </w:t>
      </w:r>
      <w:r w:rsidR="00483F80" w:rsidRPr="00297E60">
        <w:rPr>
          <w:rFonts w:cs="Arial"/>
          <w:b/>
          <w:szCs w:val="20"/>
        </w:rPr>
        <w:t>(2)</w:t>
      </w:r>
      <w:r w:rsidR="00483F80" w:rsidRPr="00297E60">
        <w:rPr>
          <w:rFonts w:cs="Arial"/>
          <w:szCs w:val="20"/>
        </w:rPr>
        <w:t xml:space="preserve"> is deleted and replaced with the following:</w:t>
      </w:r>
    </w:p>
    <w:p w14:paraId="5235EA4F" w14:textId="77777777" w:rsidR="00483F80" w:rsidRPr="00297E60" w:rsidRDefault="00483F80" w:rsidP="00304F90">
      <w:pPr>
        <w:pStyle w:val="Hanging3"/>
        <w:widowControl w:val="0"/>
        <w:suppressAutoHyphens/>
        <w:spacing w:line="240" w:lineRule="auto"/>
        <w:ind w:left="720"/>
        <w:rPr>
          <w:rFonts w:cs="Arial"/>
          <w:szCs w:val="20"/>
        </w:rPr>
      </w:pPr>
      <w:r w:rsidRPr="00297E60">
        <w:rPr>
          <w:rFonts w:cs="Arial"/>
          <w:b/>
          <w:szCs w:val="20"/>
        </w:rPr>
        <w:t>(2)</w:t>
      </w:r>
      <w:r w:rsidRPr="00297E60">
        <w:rPr>
          <w:rFonts w:cs="Arial"/>
          <w:szCs w:val="20"/>
        </w:rPr>
        <w:tab/>
        <w:t>“Punitive and exemplary damages</w:t>
      </w:r>
      <w:proofErr w:type="gramStart"/>
      <w:r w:rsidRPr="00297E60">
        <w:rPr>
          <w:rFonts w:cs="Arial"/>
          <w:szCs w:val="20"/>
        </w:rPr>
        <w:t>”;</w:t>
      </w:r>
      <w:proofErr w:type="gramEnd"/>
    </w:p>
    <w:p w14:paraId="0EA91A4A" w14:textId="7866D12C" w:rsidR="00483F80" w:rsidRPr="00297E60" w:rsidRDefault="009D6E7F" w:rsidP="00304F90">
      <w:pPr>
        <w:pStyle w:val="Hanging3"/>
        <w:widowControl w:val="0"/>
        <w:tabs>
          <w:tab w:val="left" w:pos="360"/>
        </w:tabs>
        <w:suppressAutoHyphens/>
        <w:spacing w:line="240" w:lineRule="auto"/>
        <w:ind w:left="360"/>
        <w:rPr>
          <w:rFonts w:cs="Arial"/>
          <w:szCs w:val="20"/>
        </w:rPr>
      </w:pPr>
      <w:r w:rsidRPr="00297E60">
        <w:rPr>
          <w:rFonts w:cs="Arial"/>
          <w:b/>
          <w:szCs w:val="20"/>
        </w:rPr>
        <w:t>9</w:t>
      </w:r>
      <w:r w:rsidR="00483F80" w:rsidRPr="00297E60">
        <w:rPr>
          <w:rFonts w:cs="Arial"/>
          <w:b/>
          <w:szCs w:val="20"/>
        </w:rPr>
        <w:t>.</w:t>
      </w:r>
      <w:r w:rsidR="00483F80" w:rsidRPr="00297E60">
        <w:rPr>
          <w:rFonts w:cs="Arial"/>
          <w:szCs w:val="20"/>
        </w:rPr>
        <w:tab/>
        <w:t xml:space="preserve">The following is added to </w:t>
      </w:r>
      <w:r w:rsidR="00483F80" w:rsidRPr="00297E60">
        <w:rPr>
          <w:rFonts w:cs="Arial"/>
          <w:b/>
          <w:szCs w:val="20"/>
        </w:rPr>
        <w:t>F. DEFINITIONS</w:t>
      </w:r>
      <w:r w:rsidR="00483F80" w:rsidRPr="00297E60">
        <w:rPr>
          <w:rFonts w:cs="Arial"/>
          <w:szCs w:val="20"/>
        </w:rPr>
        <w:t>:</w:t>
      </w:r>
    </w:p>
    <w:p w14:paraId="08624042" w14:textId="77777777" w:rsidR="00483F80" w:rsidRPr="00297E60" w:rsidRDefault="00483F80" w:rsidP="00304F90">
      <w:pPr>
        <w:pStyle w:val="Hanging3"/>
        <w:widowControl w:val="0"/>
        <w:tabs>
          <w:tab w:val="left" w:pos="360"/>
        </w:tabs>
        <w:suppressAutoHyphens/>
        <w:spacing w:line="240" w:lineRule="auto"/>
        <w:ind w:left="360" w:firstLine="0"/>
        <w:rPr>
          <w:rFonts w:cs="Arial"/>
          <w:szCs w:val="20"/>
        </w:rPr>
      </w:pPr>
      <w:r w:rsidRPr="00297E60">
        <w:rPr>
          <w:rFonts w:cs="Arial"/>
          <w:b/>
          <w:szCs w:val="20"/>
        </w:rPr>
        <w:t xml:space="preserve">“Punitive and Exemplary Damages” </w:t>
      </w:r>
      <w:r w:rsidRPr="00297E60">
        <w:rPr>
          <w:rFonts w:cs="Arial"/>
          <w:szCs w:val="20"/>
        </w:rPr>
        <w:t>means those damages imposed to punish a wrongdoer or deter others from similar conduct.</w:t>
      </w:r>
    </w:p>
    <w:p w14:paraId="3C47E05F" w14:textId="77777777" w:rsidR="007A135B" w:rsidRPr="00297E60" w:rsidRDefault="007A135B" w:rsidP="00EE0C0F">
      <w:pPr>
        <w:pStyle w:val="Hanging3"/>
        <w:widowControl w:val="0"/>
        <w:tabs>
          <w:tab w:val="left" w:pos="360"/>
        </w:tabs>
        <w:suppressAutoHyphens/>
        <w:spacing w:before="40" w:line="240" w:lineRule="auto"/>
        <w:ind w:left="360" w:firstLine="0"/>
        <w:rPr>
          <w:rFonts w:cs="Arial"/>
          <w:szCs w:val="20"/>
        </w:rPr>
      </w:pPr>
      <w:r w:rsidRPr="00297E60">
        <w:rPr>
          <w:rFonts w:cs="Arial"/>
          <w:szCs w:val="20"/>
        </w:rPr>
        <w:tab/>
      </w:r>
    </w:p>
    <w:p w14:paraId="5E1836EE" w14:textId="77777777" w:rsidR="00A70454" w:rsidRDefault="00A70454" w:rsidP="00A70454">
      <w:pPr>
        <w:overflowPunct/>
        <w:autoSpaceDE/>
        <w:autoSpaceDN/>
        <w:adjustRightInd/>
        <w:jc w:val="left"/>
        <w:textAlignment w:val="auto"/>
        <w:rPr>
          <w:rFonts w:cs="Arial"/>
        </w:rPr>
      </w:pPr>
    </w:p>
    <w:p w14:paraId="56761CCC" w14:textId="644E0996" w:rsidR="00A70454" w:rsidRPr="00A70454" w:rsidRDefault="00A70454" w:rsidP="00A70454">
      <w:pPr>
        <w:overflowPunct/>
        <w:autoSpaceDE/>
        <w:autoSpaceDN/>
        <w:adjustRightInd/>
        <w:jc w:val="left"/>
        <w:textAlignment w:val="auto"/>
        <w:rPr>
          <w:rFonts w:cs="Arial"/>
        </w:rPr>
      </w:pPr>
      <w:r w:rsidRPr="00A70454">
        <w:rPr>
          <w:rFonts w:cs="Arial"/>
        </w:rPr>
        <w:t xml:space="preserve">All other terms and conditions of the policy remain the </w:t>
      </w:r>
      <w:r w:rsidR="00B53194">
        <w:rPr>
          <w:rFonts w:cs="Arial"/>
        </w:rPr>
        <w:t>unchanged</w:t>
      </w:r>
      <w:r w:rsidRPr="00A70454">
        <w:rPr>
          <w:rFonts w:cs="Arial"/>
        </w:rPr>
        <w:t>.</w:t>
      </w:r>
    </w:p>
    <w:p w14:paraId="0C3BA5BD" w14:textId="77777777" w:rsidR="00A70454" w:rsidRPr="00A70454" w:rsidRDefault="00A70454" w:rsidP="00A70454">
      <w:pPr>
        <w:overflowPunct/>
        <w:autoSpaceDE/>
        <w:autoSpaceDN/>
        <w:adjustRightInd/>
        <w:jc w:val="left"/>
        <w:textAlignment w:val="auto"/>
        <w:rPr>
          <w:rFonts w:cs="Arial"/>
        </w:rPr>
      </w:pPr>
    </w:p>
    <w:p w14:paraId="6751FF27" w14:textId="77777777" w:rsidR="00A70454" w:rsidRPr="00A70454" w:rsidRDefault="00A70454" w:rsidP="00A70454">
      <w:pPr>
        <w:overflowPunct/>
        <w:autoSpaceDE/>
        <w:autoSpaceDN/>
        <w:adjustRightInd/>
        <w:jc w:val="left"/>
        <w:textAlignment w:val="auto"/>
        <w:rPr>
          <w:rFonts w:cs="Arial"/>
        </w:rPr>
      </w:pPr>
    </w:p>
    <w:p w14:paraId="4FB65D8C" w14:textId="77777777" w:rsidR="00A70454" w:rsidRPr="00A70454" w:rsidRDefault="00A70454" w:rsidP="00A70454">
      <w:pPr>
        <w:overflowPunct/>
        <w:autoSpaceDE/>
        <w:autoSpaceDN/>
        <w:adjustRightInd/>
        <w:jc w:val="left"/>
        <w:textAlignment w:val="auto"/>
        <w:rPr>
          <w:rFonts w:cs="Arial"/>
        </w:rPr>
      </w:pPr>
    </w:p>
    <w:p w14:paraId="222FB0A8" w14:textId="77777777" w:rsidR="00A70454" w:rsidRPr="00A70454" w:rsidRDefault="00A70454" w:rsidP="00A70454">
      <w:pPr>
        <w:overflowPunct/>
        <w:autoSpaceDE/>
        <w:autoSpaceDN/>
        <w:adjustRightInd/>
        <w:jc w:val="left"/>
        <w:textAlignment w:val="auto"/>
        <w:rPr>
          <w:rFonts w:cs="Arial"/>
        </w:rPr>
      </w:pPr>
    </w:p>
    <w:p w14:paraId="1A98ECFB" w14:textId="77777777" w:rsidR="00A70454" w:rsidRPr="00A70454" w:rsidRDefault="00A70454" w:rsidP="00A70454">
      <w:pPr>
        <w:tabs>
          <w:tab w:val="left" w:pos="5040"/>
        </w:tabs>
        <w:overflowPunct/>
        <w:autoSpaceDE/>
        <w:autoSpaceDN/>
        <w:adjustRightInd/>
        <w:jc w:val="left"/>
        <w:textAlignment w:val="auto"/>
        <w:rPr>
          <w:rFonts w:cs="Arial"/>
        </w:rPr>
      </w:pPr>
      <w:r w:rsidRPr="00A70454">
        <w:rPr>
          <w:rFonts w:cs="Arial"/>
        </w:rPr>
        <w:tab/>
        <w:t>__________________________</w:t>
      </w:r>
    </w:p>
    <w:p w14:paraId="77C82BC0" w14:textId="77777777" w:rsidR="00A70454" w:rsidRPr="00A70454" w:rsidRDefault="00A70454" w:rsidP="00A70454">
      <w:pPr>
        <w:tabs>
          <w:tab w:val="left" w:pos="5040"/>
        </w:tabs>
        <w:overflowPunct/>
        <w:autoSpaceDE/>
        <w:autoSpaceDN/>
        <w:adjustRightInd/>
        <w:jc w:val="left"/>
        <w:textAlignment w:val="auto"/>
        <w:rPr>
          <w:rFonts w:cs="Arial"/>
        </w:rPr>
      </w:pPr>
      <w:r w:rsidRPr="00A70454">
        <w:rPr>
          <w:rFonts w:cs="Arial"/>
        </w:rPr>
        <w:tab/>
        <w:t>Authorized Representative</w:t>
      </w:r>
    </w:p>
    <w:p w14:paraId="55436B65" w14:textId="77777777" w:rsidR="00A70454" w:rsidRPr="00A70454" w:rsidRDefault="00A70454" w:rsidP="00A70454">
      <w:pPr>
        <w:overflowPunct/>
        <w:autoSpaceDE/>
        <w:autoSpaceDN/>
        <w:adjustRightInd/>
        <w:jc w:val="left"/>
        <w:textAlignment w:val="auto"/>
        <w:rPr>
          <w:rFonts w:cs="Arial"/>
        </w:rPr>
      </w:pPr>
    </w:p>
    <w:p w14:paraId="2C775F6D" w14:textId="77777777" w:rsidR="004931B8" w:rsidRPr="00297E60" w:rsidRDefault="004931B8" w:rsidP="00304F90">
      <w:pPr>
        <w:pStyle w:val="Hanging1"/>
        <w:tabs>
          <w:tab w:val="left" w:pos="360"/>
        </w:tabs>
        <w:spacing w:before="80"/>
        <w:rPr>
          <w:szCs w:val="20"/>
        </w:rPr>
      </w:pPr>
    </w:p>
    <w:sectPr w:rsidR="004931B8" w:rsidRPr="00297E60" w:rsidSect="00304F90">
      <w:type w:val="continuous"/>
      <w:pgSz w:w="12240" w:h="15840"/>
      <w:pgMar w:top="1440" w:right="1080" w:bottom="1440"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39F65" w14:textId="77777777" w:rsidR="00CC4485" w:rsidRDefault="00CC4485" w:rsidP="003C55D3">
      <w:r>
        <w:separator/>
      </w:r>
    </w:p>
  </w:endnote>
  <w:endnote w:type="continuationSeparator" w:id="0">
    <w:p w14:paraId="60424959"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5789817F" w14:textId="77777777">
      <w:tc>
        <w:tcPr>
          <w:tcW w:w="2201" w:type="dxa"/>
          <w:tcBorders>
            <w:top w:val="nil"/>
            <w:left w:val="nil"/>
            <w:bottom w:val="nil"/>
            <w:right w:val="nil"/>
          </w:tcBorders>
        </w:tcPr>
        <w:p w14:paraId="410C9765"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3F5D71">
            <w:rPr>
              <w:noProof/>
              <w:sz w:val="18"/>
            </w:rPr>
            <w:fldChar w:fldCharType="begin"/>
          </w:r>
          <w:r w:rsidR="003F5D71">
            <w:rPr>
              <w:noProof/>
              <w:sz w:val="18"/>
            </w:rPr>
            <w:instrText xml:space="preserve"> NUMPAGES  \* MERGEFORMAT </w:instrText>
          </w:r>
          <w:r w:rsidR="003F5D71">
            <w:rPr>
              <w:noProof/>
              <w:sz w:val="18"/>
            </w:rPr>
            <w:fldChar w:fldCharType="separate"/>
          </w:r>
          <w:r w:rsidR="009004A5">
            <w:rPr>
              <w:noProof/>
              <w:sz w:val="18"/>
            </w:rPr>
            <w:t>4</w:t>
          </w:r>
          <w:r w:rsidR="003F5D71">
            <w:rPr>
              <w:noProof/>
              <w:sz w:val="18"/>
            </w:rPr>
            <w:fldChar w:fldCharType="end"/>
          </w:r>
        </w:p>
      </w:tc>
      <w:tc>
        <w:tcPr>
          <w:tcW w:w="5911" w:type="dxa"/>
          <w:tcBorders>
            <w:top w:val="nil"/>
            <w:left w:val="nil"/>
            <w:bottom w:val="nil"/>
            <w:right w:val="nil"/>
          </w:tcBorders>
        </w:tcPr>
        <w:p w14:paraId="1B18E372" w14:textId="77777777" w:rsidR="00CC4485" w:rsidRDefault="00CC4485">
          <w:pPr>
            <w:pStyle w:val="isof1"/>
            <w:jc w:val="center"/>
            <w:rPr>
              <w:sz w:val="18"/>
            </w:rPr>
          </w:pPr>
        </w:p>
      </w:tc>
      <w:tc>
        <w:tcPr>
          <w:tcW w:w="2088" w:type="dxa"/>
          <w:tcBorders>
            <w:top w:val="nil"/>
            <w:left w:val="nil"/>
            <w:bottom w:val="nil"/>
            <w:right w:val="nil"/>
          </w:tcBorders>
        </w:tcPr>
        <w:p w14:paraId="24DA5984" w14:textId="77777777" w:rsidR="00CC4485" w:rsidRDefault="00CC4485">
          <w:pPr>
            <w:pStyle w:val="isof2"/>
            <w:jc w:val="right"/>
            <w:rPr>
              <w:sz w:val="18"/>
            </w:rPr>
          </w:pPr>
        </w:p>
      </w:tc>
      <w:tc>
        <w:tcPr>
          <w:tcW w:w="600" w:type="dxa"/>
          <w:tcBorders>
            <w:top w:val="nil"/>
            <w:left w:val="nil"/>
            <w:bottom w:val="nil"/>
            <w:right w:val="nil"/>
          </w:tcBorders>
        </w:tcPr>
        <w:p w14:paraId="67A8F345" w14:textId="77777777" w:rsidR="00CC4485" w:rsidRDefault="00CC4485">
          <w:pPr>
            <w:jc w:val="right"/>
            <w:rPr>
              <w:sz w:val="18"/>
            </w:rPr>
          </w:pPr>
        </w:p>
      </w:tc>
    </w:tr>
  </w:tbl>
  <w:p w14:paraId="5139C066"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180E11AC" w14:textId="77777777">
      <w:tc>
        <w:tcPr>
          <w:tcW w:w="2201" w:type="dxa"/>
          <w:tcBorders>
            <w:top w:val="nil"/>
            <w:left w:val="nil"/>
            <w:bottom w:val="nil"/>
            <w:right w:val="nil"/>
          </w:tcBorders>
        </w:tcPr>
        <w:p w14:paraId="4BE9ED16" w14:textId="77777777" w:rsidR="00CC4485" w:rsidRDefault="00CC4485">
          <w:pPr>
            <w:pStyle w:val="isof2"/>
            <w:jc w:val="left"/>
            <w:rPr>
              <w:sz w:val="18"/>
            </w:rPr>
          </w:pPr>
        </w:p>
      </w:tc>
      <w:tc>
        <w:tcPr>
          <w:tcW w:w="5911" w:type="dxa"/>
          <w:tcBorders>
            <w:top w:val="nil"/>
            <w:left w:val="nil"/>
            <w:bottom w:val="nil"/>
            <w:right w:val="nil"/>
          </w:tcBorders>
        </w:tcPr>
        <w:p w14:paraId="68393A55" w14:textId="77777777" w:rsidR="00CC4485" w:rsidRDefault="00CC4485">
          <w:pPr>
            <w:pStyle w:val="isof1"/>
            <w:jc w:val="center"/>
            <w:rPr>
              <w:sz w:val="18"/>
            </w:rPr>
          </w:pPr>
        </w:p>
      </w:tc>
      <w:tc>
        <w:tcPr>
          <w:tcW w:w="2088" w:type="dxa"/>
          <w:tcBorders>
            <w:top w:val="nil"/>
            <w:left w:val="nil"/>
            <w:bottom w:val="nil"/>
            <w:right w:val="nil"/>
          </w:tcBorders>
        </w:tcPr>
        <w:p w14:paraId="767FCACF"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3F5D71">
            <w:rPr>
              <w:noProof/>
              <w:sz w:val="18"/>
            </w:rPr>
            <w:fldChar w:fldCharType="begin"/>
          </w:r>
          <w:r w:rsidR="003F5D71">
            <w:rPr>
              <w:noProof/>
              <w:sz w:val="18"/>
            </w:rPr>
            <w:instrText xml:space="preserve"> NUMPAGES  \* MERGEFORMAT </w:instrText>
          </w:r>
          <w:r w:rsidR="003F5D71">
            <w:rPr>
              <w:noProof/>
              <w:sz w:val="18"/>
            </w:rPr>
            <w:fldChar w:fldCharType="separate"/>
          </w:r>
          <w:r w:rsidR="009004A5">
            <w:rPr>
              <w:noProof/>
              <w:sz w:val="18"/>
            </w:rPr>
            <w:t>4</w:t>
          </w:r>
          <w:r w:rsidR="003F5D71">
            <w:rPr>
              <w:noProof/>
              <w:sz w:val="18"/>
            </w:rPr>
            <w:fldChar w:fldCharType="end"/>
          </w:r>
        </w:p>
      </w:tc>
      <w:tc>
        <w:tcPr>
          <w:tcW w:w="600" w:type="dxa"/>
          <w:tcBorders>
            <w:top w:val="nil"/>
            <w:left w:val="nil"/>
            <w:bottom w:val="nil"/>
            <w:right w:val="nil"/>
          </w:tcBorders>
        </w:tcPr>
        <w:p w14:paraId="1F9451AD" w14:textId="77777777" w:rsidR="00CC4485" w:rsidRDefault="00CC4485">
          <w:pPr>
            <w:jc w:val="right"/>
            <w:rPr>
              <w:sz w:val="18"/>
            </w:rPr>
          </w:pPr>
        </w:p>
      </w:tc>
    </w:tr>
  </w:tbl>
  <w:p w14:paraId="6EC8B352"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6B02D14E" w14:textId="77777777" w:rsidR="00C6170D" w:rsidRDefault="00C6170D" w:rsidP="00C6170D">
            <w:pPr>
              <w:widowControl w:val="0"/>
              <w:tabs>
                <w:tab w:val="center" w:pos="4680"/>
                <w:tab w:val="right" w:pos="10080"/>
              </w:tabs>
              <w:overflowPunct/>
              <w:autoSpaceDE/>
              <w:autoSpaceDN/>
              <w:adjustRightInd/>
              <w:ind w:right="-450"/>
              <w:jc w:val="left"/>
              <w:textAlignment w:val="auto"/>
              <w:rPr>
                <w:rFonts w:eastAsiaTheme="minorHAnsi" w:cs="Arial"/>
                <w:sz w:val="18"/>
                <w:szCs w:val="18"/>
              </w:rPr>
            </w:pPr>
          </w:p>
          <w:p w14:paraId="66249E83" w14:textId="358134DD" w:rsidR="00C6170D" w:rsidRPr="00963874" w:rsidRDefault="00A70454" w:rsidP="00C6170D">
            <w:pPr>
              <w:widowControl w:val="0"/>
              <w:tabs>
                <w:tab w:val="center" w:pos="4680"/>
                <w:tab w:val="right" w:pos="10080"/>
              </w:tabs>
              <w:overflowPunct/>
              <w:autoSpaceDE/>
              <w:autoSpaceDN/>
              <w:adjustRightInd/>
              <w:ind w:right="-450"/>
              <w:jc w:val="left"/>
              <w:textAlignment w:val="auto"/>
              <w:rPr>
                <w:rFonts w:eastAsiaTheme="minorHAnsi" w:cs="Arial"/>
                <w:b/>
                <w:sz w:val="18"/>
                <w:szCs w:val="18"/>
              </w:rPr>
            </w:pPr>
            <w:r w:rsidRPr="00A70454">
              <w:rPr>
                <w:rFonts w:eastAsiaTheme="minorHAnsi" w:cs="Arial"/>
                <w:sz w:val="18"/>
                <w:szCs w:val="18"/>
              </w:rPr>
              <w:t>148559</w:t>
            </w:r>
            <w:r>
              <w:rPr>
                <w:rFonts w:eastAsiaTheme="minorHAnsi" w:cs="Arial"/>
                <w:sz w:val="18"/>
                <w:szCs w:val="18"/>
              </w:rPr>
              <w:t xml:space="preserve"> (01/26)</w:t>
            </w:r>
            <w:r w:rsidR="00C6170D" w:rsidRPr="00963874">
              <w:rPr>
                <w:rFonts w:eastAsiaTheme="minorHAnsi" w:cs="Arial"/>
                <w:sz w:val="18"/>
                <w:szCs w:val="18"/>
              </w:rPr>
              <w:tab/>
            </w:r>
            <w:r w:rsidR="00444D6F">
              <w:rPr>
                <w:rFonts w:eastAsiaTheme="minorHAnsi" w:cs="Arial"/>
                <w:sz w:val="18"/>
                <w:szCs w:val="18"/>
              </w:rPr>
              <w:t xml:space="preserve"> </w:t>
            </w:r>
            <w:r w:rsidR="00C6170D" w:rsidRPr="00963874">
              <w:rPr>
                <w:rFonts w:eastAsiaTheme="minorHAnsi" w:cs="Arial"/>
                <w:sz w:val="18"/>
                <w:szCs w:val="18"/>
              </w:rPr>
              <w:t>© 20</w:t>
            </w:r>
            <w:r w:rsidR="000A73CD">
              <w:rPr>
                <w:rFonts w:eastAsiaTheme="minorHAnsi" w:cs="Arial"/>
                <w:sz w:val="18"/>
                <w:szCs w:val="18"/>
              </w:rPr>
              <w:t>20</w:t>
            </w:r>
            <w:r w:rsidR="00800DCD">
              <w:rPr>
                <w:rFonts w:eastAsiaTheme="minorHAnsi" w:cs="Arial"/>
                <w:sz w:val="18"/>
                <w:szCs w:val="18"/>
              </w:rPr>
              <w:t>,</w:t>
            </w:r>
            <w:r w:rsidR="0067639F">
              <w:rPr>
                <w:rFonts w:eastAsiaTheme="minorHAnsi" w:cs="Arial"/>
                <w:sz w:val="18"/>
                <w:szCs w:val="18"/>
              </w:rPr>
              <w:t xml:space="preserve"> The Hartford Steam Boiler Inspection and Insurance Company. </w:t>
            </w:r>
            <w:r w:rsidR="00800DCD">
              <w:rPr>
                <w:rFonts w:eastAsiaTheme="minorHAnsi" w:cs="Arial"/>
                <w:sz w:val="18"/>
                <w:szCs w:val="18"/>
              </w:rPr>
              <w:t xml:space="preserve"> </w:t>
            </w:r>
            <w:r w:rsidR="0067639F">
              <w:rPr>
                <w:rFonts w:eastAsiaTheme="minorHAnsi" w:cs="Arial"/>
                <w:sz w:val="18"/>
                <w:szCs w:val="18"/>
              </w:rPr>
              <w:t>All rights reserved.</w:t>
            </w:r>
            <w:r w:rsidR="00C6170D" w:rsidRPr="00963874">
              <w:rPr>
                <w:rFonts w:eastAsiaTheme="minorHAnsi" w:cs="Arial"/>
                <w:sz w:val="18"/>
                <w:szCs w:val="18"/>
              </w:rPr>
              <w:tab/>
              <w:t xml:space="preserve">Page </w:t>
            </w:r>
            <w:r w:rsidR="00C6170D" w:rsidRPr="00963874">
              <w:rPr>
                <w:rFonts w:eastAsiaTheme="minorHAnsi" w:cs="Arial"/>
                <w:b/>
                <w:sz w:val="18"/>
                <w:szCs w:val="18"/>
              </w:rPr>
              <w:fldChar w:fldCharType="begin"/>
            </w:r>
            <w:r w:rsidR="00C6170D" w:rsidRPr="00963874">
              <w:rPr>
                <w:rFonts w:eastAsiaTheme="minorHAnsi" w:cs="Arial"/>
                <w:b/>
                <w:sz w:val="18"/>
                <w:szCs w:val="18"/>
              </w:rPr>
              <w:instrText xml:space="preserve"> PAGE </w:instrText>
            </w:r>
            <w:r w:rsidR="00C6170D" w:rsidRPr="00963874">
              <w:rPr>
                <w:rFonts w:eastAsiaTheme="minorHAnsi" w:cs="Arial"/>
                <w:b/>
                <w:sz w:val="18"/>
                <w:szCs w:val="18"/>
              </w:rPr>
              <w:fldChar w:fldCharType="separate"/>
            </w:r>
            <w:r w:rsidR="00E4377C">
              <w:rPr>
                <w:rFonts w:eastAsiaTheme="minorHAnsi" w:cs="Arial"/>
                <w:b/>
                <w:noProof/>
                <w:sz w:val="18"/>
                <w:szCs w:val="18"/>
              </w:rPr>
              <w:t>1</w:t>
            </w:r>
            <w:r w:rsidR="00C6170D" w:rsidRPr="00963874">
              <w:rPr>
                <w:rFonts w:eastAsiaTheme="minorHAnsi" w:cs="Arial"/>
                <w:b/>
                <w:sz w:val="18"/>
                <w:szCs w:val="18"/>
              </w:rPr>
              <w:fldChar w:fldCharType="end"/>
            </w:r>
            <w:r w:rsidR="00C6170D" w:rsidRPr="00963874">
              <w:rPr>
                <w:rFonts w:eastAsiaTheme="minorHAnsi" w:cs="Arial"/>
                <w:sz w:val="18"/>
                <w:szCs w:val="18"/>
              </w:rPr>
              <w:t xml:space="preserve"> of </w:t>
            </w:r>
            <w:r w:rsidR="00C6170D" w:rsidRPr="00963874">
              <w:rPr>
                <w:rFonts w:eastAsiaTheme="minorHAnsi" w:cs="Arial"/>
                <w:b/>
                <w:sz w:val="18"/>
                <w:szCs w:val="18"/>
              </w:rPr>
              <w:fldChar w:fldCharType="begin"/>
            </w:r>
            <w:r w:rsidR="00C6170D" w:rsidRPr="00963874">
              <w:rPr>
                <w:rFonts w:eastAsiaTheme="minorHAnsi" w:cs="Arial"/>
                <w:b/>
                <w:sz w:val="18"/>
                <w:szCs w:val="18"/>
              </w:rPr>
              <w:instrText xml:space="preserve"> NUMPAGES  </w:instrText>
            </w:r>
            <w:r w:rsidR="00C6170D" w:rsidRPr="00963874">
              <w:rPr>
                <w:rFonts w:eastAsiaTheme="minorHAnsi" w:cs="Arial"/>
                <w:b/>
                <w:sz w:val="18"/>
                <w:szCs w:val="18"/>
              </w:rPr>
              <w:fldChar w:fldCharType="separate"/>
            </w:r>
            <w:r w:rsidR="00E4377C">
              <w:rPr>
                <w:rFonts w:eastAsiaTheme="minorHAnsi" w:cs="Arial"/>
                <w:b/>
                <w:noProof/>
                <w:sz w:val="18"/>
                <w:szCs w:val="18"/>
              </w:rPr>
              <w:t>4</w:t>
            </w:r>
            <w:r w:rsidR="00C6170D" w:rsidRPr="00963874">
              <w:rPr>
                <w:rFonts w:eastAsiaTheme="minorHAnsi" w:cs="Arial"/>
                <w:b/>
                <w:sz w:val="18"/>
                <w:szCs w:val="18"/>
              </w:rPr>
              <w:fldChar w:fldCharType="end"/>
            </w:r>
          </w:p>
          <w:p w14:paraId="25E1E720" w14:textId="2AEC2B3A" w:rsidR="00C6170D" w:rsidRPr="00963874" w:rsidRDefault="00C6170D" w:rsidP="00C6170D">
            <w:pPr>
              <w:widowControl w:val="0"/>
              <w:tabs>
                <w:tab w:val="center" w:pos="4680"/>
                <w:tab w:val="right" w:pos="9360"/>
              </w:tabs>
              <w:overflowPunct/>
              <w:autoSpaceDE/>
              <w:autoSpaceDN/>
              <w:adjustRightInd/>
              <w:jc w:val="left"/>
              <w:textAlignment w:val="auto"/>
              <w:rPr>
                <w:rFonts w:eastAsiaTheme="minorHAnsi" w:cs="Arial"/>
                <w:sz w:val="18"/>
                <w:szCs w:val="18"/>
              </w:rPr>
            </w:pPr>
            <w:r w:rsidRPr="00963874">
              <w:rPr>
                <w:rFonts w:eastAsiaTheme="minorHAnsi" w:cs="Arial"/>
                <w:b/>
                <w:sz w:val="18"/>
                <w:szCs w:val="18"/>
              </w:rPr>
              <w:tab/>
            </w:r>
          </w:p>
        </w:sdtContent>
      </w:sdt>
    </w:sdtContent>
  </w:sdt>
  <w:p w14:paraId="666C80CD" w14:textId="77777777" w:rsidR="00CC4485" w:rsidRDefault="00C6170D" w:rsidP="00C6170D">
    <w:pPr>
      <w:pStyle w:val="Footer"/>
      <w:rPr>
        <w:sz w:val="18"/>
      </w:rPr>
    </w:pPr>
    <w:r w:rsidDel="00C6170D">
      <w:rPr>
        <w:sz w:val="18"/>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7A93A8F9" w14:textId="77777777">
      <w:tc>
        <w:tcPr>
          <w:tcW w:w="2201" w:type="dxa"/>
          <w:tcBorders>
            <w:top w:val="nil"/>
            <w:left w:val="nil"/>
            <w:bottom w:val="nil"/>
            <w:right w:val="nil"/>
          </w:tcBorders>
        </w:tcPr>
        <w:p w14:paraId="4772A32F"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13EB16AC"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3CD17ABC"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3F5D71">
            <w:rPr>
              <w:noProof/>
              <w:sz w:val="18"/>
            </w:rPr>
            <w:fldChar w:fldCharType="begin"/>
          </w:r>
          <w:r w:rsidR="003F5D71">
            <w:rPr>
              <w:noProof/>
              <w:sz w:val="18"/>
            </w:rPr>
            <w:instrText xml:space="preserve"> NUMPAGES  \* MERGEFORMAT </w:instrText>
          </w:r>
          <w:r w:rsidR="003F5D71">
            <w:rPr>
              <w:noProof/>
              <w:sz w:val="18"/>
            </w:rPr>
            <w:fldChar w:fldCharType="separate"/>
          </w:r>
          <w:r w:rsidR="009004A5">
            <w:rPr>
              <w:noProof/>
              <w:sz w:val="18"/>
            </w:rPr>
            <w:t>4</w:t>
          </w:r>
          <w:r w:rsidR="003F5D71">
            <w:rPr>
              <w:noProof/>
              <w:sz w:val="18"/>
            </w:rPr>
            <w:fldChar w:fldCharType="end"/>
          </w:r>
        </w:p>
      </w:tc>
      <w:tc>
        <w:tcPr>
          <w:tcW w:w="600" w:type="dxa"/>
          <w:tcBorders>
            <w:top w:val="nil"/>
            <w:left w:val="nil"/>
            <w:bottom w:val="nil"/>
            <w:right w:val="nil"/>
          </w:tcBorders>
        </w:tcPr>
        <w:p w14:paraId="4B5E4541" w14:textId="77777777" w:rsidR="00CC4485" w:rsidRDefault="00CC4485">
          <w:pPr>
            <w:jc w:val="right"/>
            <w:rPr>
              <w:sz w:val="18"/>
            </w:rPr>
          </w:pPr>
        </w:p>
      </w:tc>
    </w:tr>
  </w:tbl>
  <w:p w14:paraId="0DC65AE9"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inorHAnsi" w:cs="Arial"/>
        <w:sz w:val="18"/>
        <w:szCs w:val="18"/>
      </w:rPr>
      <w:id w:val="1927769407"/>
      <w:docPartObj>
        <w:docPartGallery w:val="Page Numbers (Bottom of Page)"/>
        <w:docPartUnique/>
      </w:docPartObj>
    </w:sdtPr>
    <w:sdtEndPr/>
    <w:sdtContent>
      <w:sdt>
        <w:sdtPr>
          <w:rPr>
            <w:rFonts w:eastAsiaTheme="minorHAnsi" w:cs="Arial"/>
            <w:sz w:val="18"/>
            <w:szCs w:val="18"/>
          </w:rPr>
          <w:id w:val="1967842012"/>
          <w:docPartObj>
            <w:docPartGallery w:val="Page Numbers (Top of Page)"/>
            <w:docPartUnique/>
          </w:docPartObj>
        </w:sdtPr>
        <w:sdtEndPr/>
        <w:sdtContent>
          <w:p w14:paraId="755F3727" w14:textId="77777777" w:rsidR="00C6170D" w:rsidRDefault="00C6170D" w:rsidP="004529C0">
            <w:pPr>
              <w:widowControl w:val="0"/>
              <w:tabs>
                <w:tab w:val="center" w:pos="4680"/>
                <w:tab w:val="right" w:pos="10080"/>
              </w:tabs>
              <w:overflowPunct/>
              <w:autoSpaceDE/>
              <w:autoSpaceDN/>
              <w:adjustRightInd/>
              <w:ind w:right="-450"/>
              <w:jc w:val="left"/>
              <w:textAlignment w:val="auto"/>
              <w:rPr>
                <w:rFonts w:eastAsiaTheme="minorHAnsi" w:cs="Arial"/>
                <w:sz w:val="18"/>
                <w:szCs w:val="18"/>
              </w:rPr>
            </w:pPr>
          </w:p>
          <w:p w14:paraId="60D3CEDF" w14:textId="41640374" w:rsidR="00C6170D" w:rsidRPr="00963874" w:rsidRDefault="00A70454" w:rsidP="00C6170D">
            <w:pPr>
              <w:widowControl w:val="0"/>
              <w:tabs>
                <w:tab w:val="center" w:pos="4680"/>
                <w:tab w:val="right" w:pos="10080"/>
              </w:tabs>
              <w:overflowPunct/>
              <w:autoSpaceDE/>
              <w:autoSpaceDN/>
              <w:adjustRightInd/>
              <w:ind w:right="-450"/>
              <w:jc w:val="left"/>
              <w:textAlignment w:val="auto"/>
              <w:rPr>
                <w:rFonts w:eastAsiaTheme="minorHAnsi" w:cs="Arial"/>
                <w:b/>
                <w:sz w:val="18"/>
                <w:szCs w:val="18"/>
              </w:rPr>
            </w:pPr>
            <w:r w:rsidRPr="00A70454">
              <w:t xml:space="preserve"> </w:t>
            </w:r>
            <w:r w:rsidRPr="00A70454">
              <w:rPr>
                <w:rFonts w:eastAsiaTheme="minorHAnsi" w:cs="Arial"/>
                <w:sz w:val="18"/>
                <w:szCs w:val="18"/>
              </w:rPr>
              <w:t>148559</w:t>
            </w:r>
            <w:r>
              <w:rPr>
                <w:rFonts w:eastAsiaTheme="minorHAnsi" w:cs="Arial"/>
                <w:sz w:val="18"/>
                <w:szCs w:val="18"/>
              </w:rPr>
              <w:t xml:space="preserve"> (01/26)</w:t>
            </w:r>
            <w:r w:rsidR="00C6170D" w:rsidRPr="00963874">
              <w:rPr>
                <w:rFonts w:eastAsiaTheme="minorHAnsi" w:cs="Arial"/>
                <w:sz w:val="18"/>
                <w:szCs w:val="18"/>
              </w:rPr>
              <w:tab/>
            </w:r>
            <w:r w:rsidR="00444D6F">
              <w:rPr>
                <w:rFonts w:eastAsiaTheme="minorHAnsi" w:cs="Arial"/>
                <w:sz w:val="18"/>
                <w:szCs w:val="18"/>
              </w:rPr>
              <w:t xml:space="preserve"> </w:t>
            </w:r>
            <w:r w:rsidR="00C6170D" w:rsidRPr="00963874">
              <w:rPr>
                <w:rFonts w:eastAsiaTheme="minorHAnsi" w:cs="Arial"/>
                <w:sz w:val="18"/>
                <w:szCs w:val="18"/>
              </w:rPr>
              <w:t>© 20</w:t>
            </w:r>
            <w:r w:rsidR="00E14E2D">
              <w:rPr>
                <w:rFonts w:eastAsiaTheme="minorHAnsi" w:cs="Arial"/>
                <w:sz w:val="18"/>
                <w:szCs w:val="18"/>
              </w:rPr>
              <w:t>20</w:t>
            </w:r>
            <w:r w:rsidR="00800DCD">
              <w:rPr>
                <w:rFonts w:eastAsiaTheme="minorHAnsi" w:cs="Arial"/>
                <w:sz w:val="18"/>
                <w:szCs w:val="18"/>
              </w:rPr>
              <w:t>,</w:t>
            </w:r>
            <w:r w:rsidR="0067639F">
              <w:rPr>
                <w:rFonts w:eastAsiaTheme="minorHAnsi" w:cs="Arial"/>
                <w:sz w:val="18"/>
                <w:szCs w:val="18"/>
              </w:rPr>
              <w:t xml:space="preserve"> The Hartford Steam Boiler Inspection and Insurance Company. </w:t>
            </w:r>
            <w:r w:rsidR="00800DCD">
              <w:rPr>
                <w:rFonts w:eastAsiaTheme="minorHAnsi" w:cs="Arial"/>
                <w:sz w:val="18"/>
                <w:szCs w:val="18"/>
              </w:rPr>
              <w:t xml:space="preserve"> </w:t>
            </w:r>
            <w:r w:rsidR="0067639F">
              <w:rPr>
                <w:rFonts w:eastAsiaTheme="minorHAnsi" w:cs="Arial"/>
                <w:sz w:val="18"/>
                <w:szCs w:val="18"/>
              </w:rPr>
              <w:t>All rights reserved.</w:t>
            </w:r>
            <w:r w:rsidR="00C6170D" w:rsidRPr="00963874">
              <w:rPr>
                <w:rFonts w:eastAsiaTheme="minorHAnsi" w:cs="Arial"/>
                <w:sz w:val="18"/>
                <w:szCs w:val="18"/>
              </w:rPr>
              <w:tab/>
              <w:t xml:space="preserve">Page </w:t>
            </w:r>
            <w:r w:rsidR="00C6170D" w:rsidRPr="00963874">
              <w:rPr>
                <w:rFonts w:eastAsiaTheme="minorHAnsi" w:cs="Arial"/>
                <w:b/>
                <w:sz w:val="18"/>
                <w:szCs w:val="18"/>
              </w:rPr>
              <w:fldChar w:fldCharType="begin"/>
            </w:r>
            <w:r w:rsidR="00C6170D" w:rsidRPr="00963874">
              <w:rPr>
                <w:rFonts w:eastAsiaTheme="minorHAnsi" w:cs="Arial"/>
                <w:b/>
                <w:sz w:val="18"/>
                <w:szCs w:val="18"/>
              </w:rPr>
              <w:instrText xml:space="preserve"> PAGE </w:instrText>
            </w:r>
            <w:r w:rsidR="00C6170D" w:rsidRPr="00963874">
              <w:rPr>
                <w:rFonts w:eastAsiaTheme="minorHAnsi" w:cs="Arial"/>
                <w:b/>
                <w:sz w:val="18"/>
                <w:szCs w:val="18"/>
              </w:rPr>
              <w:fldChar w:fldCharType="separate"/>
            </w:r>
            <w:r w:rsidR="00E4377C">
              <w:rPr>
                <w:rFonts w:eastAsiaTheme="minorHAnsi" w:cs="Arial"/>
                <w:b/>
                <w:noProof/>
                <w:sz w:val="18"/>
                <w:szCs w:val="18"/>
              </w:rPr>
              <w:t>4</w:t>
            </w:r>
            <w:r w:rsidR="00C6170D" w:rsidRPr="00963874">
              <w:rPr>
                <w:rFonts w:eastAsiaTheme="minorHAnsi" w:cs="Arial"/>
                <w:b/>
                <w:sz w:val="18"/>
                <w:szCs w:val="18"/>
              </w:rPr>
              <w:fldChar w:fldCharType="end"/>
            </w:r>
            <w:r w:rsidR="00C6170D" w:rsidRPr="00963874">
              <w:rPr>
                <w:rFonts w:eastAsiaTheme="minorHAnsi" w:cs="Arial"/>
                <w:sz w:val="18"/>
                <w:szCs w:val="18"/>
              </w:rPr>
              <w:t xml:space="preserve"> of </w:t>
            </w:r>
            <w:r w:rsidR="00C6170D" w:rsidRPr="00963874">
              <w:rPr>
                <w:rFonts w:eastAsiaTheme="minorHAnsi" w:cs="Arial"/>
                <w:b/>
                <w:sz w:val="18"/>
                <w:szCs w:val="18"/>
              </w:rPr>
              <w:fldChar w:fldCharType="begin"/>
            </w:r>
            <w:r w:rsidR="00C6170D" w:rsidRPr="00963874">
              <w:rPr>
                <w:rFonts w:eastAsiaTheme="minorHAnsi" w:cs="Arial"/>
                <w:b/>
                <w:sz w:val="18"/>
                <w:szCs w:val="18"/>
              </w:rPr>
              <w:instrText xml:space="preserve"> NUMPAGES  </w:instrText>
            </w:r>
            <w:r w:rsidR="00C6170D" w:rsidRPr="00963874">
              <w:rPr>
                <w:rFonts w:eastAsiaTheme="minorHAnsi" w:cs="Arial"/>
                <w:b/>
                <w:sz w:val="18"/>
                <w:szCs w:val="18"/>
              </w:rPr>
              <w:fldChar w:fldCharType="separate"/>
            </w:r>
            <w:r w:rsidR="00E4377C">
              <w:rPr>
                <w:rFonts w:eastAsiaTheme="minorHAnsi" w:cs="Arial"/>
                <w:b/>
                <w:noProof/>
                <w:sz w:val="18"/>
                <w:szCs w:val="18"/>
              </w:rPr>
              <w:t>4</w:t>
            </w:r>
            <w:r w:rsidR="00C6170D" w:rsidRPr="00963874">
              <w:rPr>
                <w:rFonts w:eastAsiaTheme="minorHAnsi" w:cs="Arial"/>
                <w:b/>
                <w:sz w:val="18"/>
                <w:szCs w:val="18"/>
              </w:rPr>
              <w:fldChar w:fldCharType="end"/>
            </w:r>
          </w:p>
          <w:p w14:paraId="38B43D05" w14:textId="1863E0BA" w:rsidR="00C6170D" w:rsidRPr="00963874" w:rsidRDefault="00C6170D" w:rsidP="00C6170D">
            <w:pPr>
              <w:widowControl w:val="0"/>
              <w:tabs>
                <w:tab w:val="center" w:pos="4680"/>
                <w:tab w:val="right" w:pos="9360"/>
              </w:tabs>
              <w:overflowPunct/>
              <w:autoSpaceDE/>
              <w:autoSpaceDN/>
              <w:adjustRightInd/>
              <w:jc w:val="left"/>
              <w:textAlignment w:val="auto"/>
              <w:rPr>
                <w:rFonts w:eastAsiaTheme="minorHAnsi" w:cs="Arial"/>
                <w:sz w:val="18"/>
                <w:szCs w:val="18"/>
              </w:rPr>
            </w:pPr>
            <w:r w:rsidRPr="00963874">
              <w:rPr>
                <w:rFonts w:eastAsiaTheme="minorHAnsi" w:cs="Arial"/>
                <w:b/>
                <w:sz w:val="18"/>
                <w:szCs w:val="18"/>
              </w:rPr>
              <w:tab/>
            </w:r>
          </w:p>
        </w:sdtContent>
      </w:sdt>
    </w:sdtContent>
  </w:sdt>
  <w:p w14:paraId="7595B3E4" w14:textId="77777777" w:rsidR="00CC4485" w:rsidRDefault="00C6170D" w:rsidP="00C6170D">
    <w:pPr>
      <w:pStyle w:val="Footer"/>
      <w:rPr>
        <w:sz w:val="18"/>
      </w:rPr>
    </w:pPr>
    <w:r w:rsidDel="00C6170D">
      <w:rPr>
        <w:sz w:val="18"/>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16524EF3" w14:textId="77777777">
      <w:tc>
        <w:tcPr>
          <w:tcW w:w="2201" w:type="dxa"/>
          <w:tcBorders>
            <w:top w:val="nil"/>
            <w:left w:val="nil"/>
            <w:bottom w:val="nil"/>
            <w:right w:val="nil"/>
          </w:tcBorders>
        </w:tcPr>
        <w:p w14:paraId="7D7AB9EE" w14:textId="77777777" w:rsidR="00CC4485" w:rsidRDefault="00CC4485">
          <w:pPr>
            <w:pStyle w:val="isof2"/>
            <w:jc w:val="left"/>
            <w:rPr>
              <w:sz w:val="18"/>
            </w:rPr>
          </w:pPr>
        </w:p>
      </w:tc>
      <w:tc>
        <w:tcPr>
          <w:tcW w:w="5911" w:type="dxa"/>
          <w:tcBorders>
            <w:top w:val="nil"/>
            <w:left w:val="nil"/>
            <w:bottom w:val="nil"/>
            <w:right w:val="nil"/>
          </w:tcBorders>
        </w:tcPr>
        <w:p w14:paraId="683BDDDD" w14:textId="77777777" w:rsidR="00CC4485" w:rsidRDefault="00CC4485">
          <w:pPr>
            <w:pStyle w:val="isof1"/>
            <w:jc w:val="center"/>
            <w:rPr>
              <w:sz w:val="18"/>
            </w:rPr>
          </w:pPr>
        </w:p>
      </w:tc>
      <w:tc>
        <w:tcPr>
          <w:tcW w:w="2088" w:type="dxa"/>
          <w:tcBorders>
            <w:top w:val="nil"/>
            <w:left w:val="nil"/>
            <w:bottom w:val="nil"/>
            <w:right w:val="nil"/>
          </w:tcBorders>
        </w:tcPr>
        <w:p w14:paraId="5BBB519B"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3F5D71">
            <w:rPr>
              <w:noProof/>
              <w:sz w:val="18"/>
            </w:rPr>
            <w:fldChar w:fldCharType="begin"/>
          </w:r>
          <w:r w:rsidR="003F5D71">
            <w:rPr>
              <w:noProof/>
              <w:sz w:val="18"/>
            </w:rPr>
            <w:instrText xml:space="preserve"> NUMPAGES  \* MERGEFORMAT </w:instrText>
          </w:r>
          <w:r w:rsidR="003F5D71">
            <w:rPr>
              <w:noProof/>
              <w:sz w:val="18"/>
            </w:rPr>
            <w:fldChar w:fldCharType="separate"/>
          </w:r>
          <w:r w:rsidR="009004A5">
            <w:rPr>
              <w:noProof/>
              <w:sz w:val="18"/>
            </w:rPr>
            <w:t>4</w:t>
          </w:r>
          <w:r w:rsidR="003F5D71">
            <w:rPr>
              <w:noProof/>
              <w:sz w:val="18"/>
            </w:rPr>
            <w:fldChar w:fldCharType="end"/>
          </w:r>
        </w:p>
      </w:tc>
      <w:tc>
        <w:tcPr>
          <w:tcW w:w="600" w:type="dxa"/>
          <w:tcBorders>
            <w:top w:val="nil"/>
            <w:left w:val="nil"/>
            <w:bottom w:val="nil"/>
            <w:right w:val="nil"/>
          </w:tcBorders>
        </w:tcPr>
        <w:p w14:paraId="3C369DD9" w14:textId="77777777" w:rsidR="00CC4485" w:rsidRDefault="00CC4485">
          <w:pPr>
            <w:jc w:val="right"/>
            <w:rPr>
              <w:sz w:val="18"/>
            </w:rPr>
          </w:pPr>
        </w:p>
      </w:tc>
    </w:tr>
  </w:tbl>
  <w:p w14:paraId="6EAB6DD5"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50ED8" w14:textId="77777777" w:rsidR="00CC4485" w:rsidRDefault="00CC4485" w:rsidP="003C55D3">
      <w:r>
        <w:separator/>
      </w:r>
    </w:p>
  </w:footnote>
  <w:footnote w:type="continuationSeparator" w:id="0">
    <w:p w14:paraId="4229ADA2"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8B0B" w14:textId="0F5B7BE7" w:rsidR="00CC4485" w:rsidRDefault="00CC4485">
    <w:pPr>
      <w:pStyle w:val="Header"/>
    </w:pPr>
    <w:r>
      <w:t>DRAFT – FOR DISCUSSION PURPOSES ONLY</w:t>
    </w:r>
  </w:p>
  <w:p w14:paraId="4A490AC0"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E6583" w14:textId="43ACFDFF" w:rsidR="00CC4485" w:rsidRDefault="00CC4485" w:rsidP="00D23A6E">
    <w:pPr>
      <w:pStyle w:val="Header"/>
    </w:pPr>
    <w:r>
      <w:t>DRAFT – FOR DISCUSSION PURPOSES ONLY</w:t>
    </w:r>
  </w:p>
  <w:p w14:paraId="6F793604"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66228" w14:textId="2D8230AD"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4CCD" w14:textId="77777777" w:rsidR="003E2878" w:rsidRPr="00785F6C" w:rsidRDefault="00693370" w:rsidP="003E2878">
    <w:pPr>
      <w:pStyle w:val="title18"/>
      <w:pBdr>
        <w:bottom w:val="single" w:sz="4" w:space="1" w:color="auto"/>
      </w:pBdr>
      <w:suppressAutoHyphens/>
      <w:spacing w:line="240" w:lineRule="auto"/>
      <w:jc w:val="left"/>
      <w:rPr>
        <w:sz w:val="32"/>
        <w:szCs w:val="32"/>
      </w:rPr>
    </w:pPr>
    <w:r>
      <w:rPr>
        <w:caps w:val="0"/>
        <w:sz w:val="32"/>
        <w:szCs w:val="32"/>
      </w:rPr>
      <w:t xml:space="preserve">Arkansas </w:t>
    </w:r>
    <w:r w:rsidR="00543A73">
      <w:rPr>
        <w:caps w:val="0"/>
        <w:sz w:val="32"/>
        <w:szCs w:val="32"/>
      </w:rPr>
      <w:t>Cha</w:t>
    </w:r>
    <w:r w:rsidR="003E2878" w:rsidRPr="00785F6C">
      <w:rPr>
        <w:caps w:val="0"/>
        <w:sz w:val="32"/>
        <w:szCs w:val="32"/>
      </w:rPr>
      <w:t>nges</w:t>
    </w:r>
    <w:r w:rsidR="00400B7D">
      <w:rPr>
        <w:caps w:val="0"/>
        <w:sz w:val="32"/>
        <w:szCs w:val="32"/>
      </w:rPr>
      <w:t>, c</w:t>
    </w:r>
    <w:r w:rsidR="003E2878">
      <w:rPr>
        <w:caps w:val="0"/>
        <w:sz w:val="32"/>
        <w:szCs w:val="32"/>
      </w:rPr>
      <w:t>ontinued</w:t>
    </w:r>
  </w:p>
  <w:p w14:paraId="365D5799" w14:textId="76921F15"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5040"/>
    </w:tblGrid>
    <w:tr w:rsidR="00CC4485" w14:paraId="68EE70CE" w14:textId="77777777">
      <w:tc>
        <w:tcPr>
          <w:tcW w:w="5040" w:type="dxa"/>
          <w:tcBorders>
            <w:top w:val="nil"/>
            <w:left w:val="nil"/>
            <w:bottom w:val="nil"/>
            <w:right w:val="nil"/>
          </w:tcBorders>
        </w:tcPr>
        <w:p w14:paraId="6048EE65" w14:textId="77777777" w:rsidR="00CC4485" w:rsidRDefault="00CC4485">
          <w:pPr>
            <w:pStyle w:val="Header"/>
            <w:rPr>
              <w:sz w:val="18"/>
            </w:rPr>
          </w:pPr>
        </w:p>
      </w:tc>
    </w:tr>
  </w:tbl>
  <w:p w14:paraId="1E6A800E" w14:textId="5E98F880" w:rsidR="00CC4485" w:rsidRDefault="00CC4485">
    <w:pPr>
      <w:pStyle w:val="Header"/>
      <w:rPr>
        <w:sz w:val="18"/>
      </w:rPr>
    </w:pPr>
  </w:p>
  <w:p w14:paraId="76BF5E2B" w14:textId="77777777" w:rsidR="00CC4485" w:rsidRDefault="00CC4485">
    <w:pPr>
      <w:pStyle w:val="isof3"/>
      <w:rPr>
        <w:sz w:val="22"/>
      </w:rPr>
    </w:pPr>
    <w:r>
      <w:rPr>
        <w:sz w:val="22"/>
      </w:rPr>
      <w:t>THIS ENDORSEMENT CHANGES THE POLICY.  PLEASE READ INFORMATION TECHNOLOGY CAREFULLY.</w:t>
    </w:r>
  </w:p>
  <w:p w14:paraId="268C8398"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81680260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67585"/>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3257"/>
    <w:rsid w:val="000133E7"/>
    <w:rsid w:val="00013509"/>
    <w:rsid w:val="000173EB"/>
    <w:rsid w:val="00017B0D"/>
    <w:rsid w:val="00020C69"/>
    <w:rsid w:val="00026CD6"/>
    <w:rsid w:val="00032622"/>
    <w:rsid w:val="0003544A"/>
    <w:rsid w:val="000367B8"/>
    <w:rsid w:val="0003758F"/>
    <w:rsid w:val="0005442F"/>
    <w:rsid w:val="000545A2"/>
    <w:rsid w:val="00054E76"/>
    <w:rsid w:val="000611F3"/>
    <w:rsid w:val="0006254E"/>
    <w:rsid w:val="00067ABE"/>
    <w:rsid w:val="00072FBF"/>
    <w:rsid w:val="00073735"/>
    <w:rsid w:val="00073D01"/>
    <w:rsid w:val="0007664A"/>
    <w:rsid w:val="000802D3"/>
    <w:rsid w:val="00080AEE"/>
    <w:rsid w:val="00083821"/>
    <w:rsid w:val="00084DA8"/>
    <w:rsid w:val="000870A5"/>
    <w:rsid w:val="00090549"/>
    <w:rsid w:val="0009192D"/>
    <w:rsid w:val="000941FF"/>
    <w:rsid w:val="000948B2"/>
    <w:rsid w:val="00094D45"/>
    <w:rsid w:val="000A29BC"/>
    <w:rsid w:val="000A4E22"/>
    <w:rsid w:val="000A73CD"/>
    <w:rsid w:val="000B03C0"/>
    <w:rsid w:val="000B1391"/>
    <w:rsid w:val="000B280F"/>
    <w:rsid w:val="000B2B5F"/>
    <w:rsid w:val="000B41E5"/>
    <w:rsid w:val="000B5082"/>
    <w:rsid w:val="000B6AE2"/>
    <w:rsid w:val="000B6CD9"/>
    <w:rsid w:val="000C2EB4"/>
    <w:rsid w:val="000C3D53"/>
    <w:rsid w:val="000C4370"/>
    <w:rsid w:val="000C74A5"/>
    <w:rsid w:val="000D179E"/>
    <w:rsid w:val="000D1A5F"/>
    <w:rsid w:val="000D3708"/>
    <w:rsid w:val="000D780F"/>
    <w:rsid w:val="000E56F4"/>
    <w:rsid w:val="000F0D5A"/>
    <w:rsid w:val="000F1A7F"/>
    <w:rsid w:val="000F3750"/>
    <w:rsid w:val="000F5E2B"/>
    <w:rsid w:val="00102F76"/>
    <w:rsid w:val="001077B7"/>
    <w:rsid w:val="0011067A"/>
    <w:rsid w:val="00111576"/>
    <w:rsid w:val="00114192"/>
    <w:rsid w:val="0012058B"/>
    <w:rsid w:val="00124C03"/>
    <w:rsid w:val="00126604"/>
    <w:rsid w:val="001331FB"/>
    <w:rsid w:val="00133D57"/>
    <w:rsid w:val="001344C6"/>
    <w:rsid w:val="00137439"/>
    <w:rsid w:val="001416B0"/>
    <w:rsid w:val="00142F26"/>
    <w:rsid w:val="00143A43"/>
    <w:rsid w:val="001448FE"/>
    <w:rsid w:val="00145984"/>
    <w:rsid w:val="001509A8"/>
    <w:rsid w:val="00150CDC"/>
    <w:rsid w:val="0015118E"/>
    <w:rsid w:val="001541F0"/>
    <w:rsid w:val="00155B22"/>
    <w:rsid w:val="00156584"/>
    <w:rsid w:val="00156966"/>
    <w:rsid w:val="00161DC5"/>
    <w:rsid w:val="0016549A"/>
    <w:rsid w:val="00167A61"/>
    <w:rsid w:val="00173997"/>
    <w:rsid w:val="00174C9B"/>
    <w:rsid w:val="001807BE"/>
    <w:rsid w:val="001812CB"/>
    <w:rsid w:val="001819FE"/>
    <w:rsid w:val="00184AA1"/>
    <w:rsid w:val="001906BD"/>
    <w:rsid w:val="00190FF6"/>
    <w:rsid w:val="001975CC"/>
    <w:rsid w:val="001A1498"/>
    <w:rsid w:val="001A73FD"/>
    <w:rsid w:val="001A7449"/>
    <w:rsid w:val="001B318D"/>
    <w:rsid w:val="001B3548"/>
    <w:rsid w:val="001B4A5A"/>
    <w:rsid w:val="001B5760"/>
    <w:rsid w:val="001B5AE0"/>
    <w:rsid w:val="001C0AF4"/>
    <w:rsid w:val="001C144D"/>
    <w:rsid w:val="001C317D"/>
    <w:rsid w:val="001D18C5"/>
    <w:rsid w:val="001D25EF"/>
    <w:rsid w:val="001E20FF"/>
    <w:rsid w:val="001E4679"/>
    <w:rsid w:val="001E6772"/>
    <w:rsid w:val="001E7192"/>
    <w:rsid w:val="001E7D1C"/>
    <w:rsid w:val="001F0C13"/>
    <w:rsid w:val="001F6E8D"/>
    <w:rsid w:val="00201271"/>
    <w:rsid w:val="00204B12"/>
    <w:rsid w:val="0021081D"/>
    <w:rsid w:val="002119B6"/>
    <w:rsid w:val="00214465"/>
    <w:rsid w:val="0021557F"/>
    <w:rsid w:val="00217F9B"/>
    <w:rsid w:val="002275C2"/>
    <w:rsid w:val="0023171B"/>
    <w:rsid w:val="0023189A"/>
    <w:rsid w:val="002334C6"/>
    <w:rsid w:val="00234502"/>
    <w:rsid w:val="002369C9"/>
    <w:rsid w:val="00236CB8"/>
    <w:rsid w:val="00236D41"/>
    <w:rsid w:val="002454A6"/>
    <w:rsid w:val="00246416"/>
    <w:rsid w:val="0025023D"/>
    <w:rsid w:val="002504BF"/>
    <w:rsid w:val="00250713"/>
    <w:rsid w:val="00254116"/>
    <w:rsid w:val="0025567E"/>
    <w:rsid w:val="00261124"/>
    <w:rsid w:val="00267E5C"/>
    <w:rsid w:val="0027077B"/>
    <w:rsid w:val="002734B2"/>
    <w:rsid w:val="00280954"/>
    <w:rsid w:val="002809E7"/>
    <w:rsid w:val="00283AFD"/>
    <w:rsid w:val="00284F9A"/>
    <w:rsid w:val="00285F7F"/>
    <w:rsid w:val="0029246B"/>
    <w:rsid w:val="0029295B"/>
    <w:rsid w:val="002950D2"/>
    <w:rsid w:val="00295290"/>
    <w:rsid w:val="00295827"/>
    <w:rsid w:val="00297E60"/>
    <w:rsid w:val="002A2F6A"/>
    <w:rsid w:val="002A30BD"/>
    <w:rsid w:val="002A3C28"/>
    <w:rsid w:val="002A54E3"/>
    <w:rsid w:val="002A56EF"/>
    <w:rsid w:val="002A6F6D"/>
    <w:rsid w:val="002B0AF0"/>
    <w:rsid w:val="002B2835"/>
    <w:rsid w:val="002B46CD"/>
    <w:rsid w:val="002B46F2"/>
    <w:rsid w:val="002B744F"/>
    <w:rsid w:val="002B7C93"/>
    <w:rsid w:val="002C25E9"/>
    <w:rsid w:val="002C5EBD"/>
    <w:rsid w:val="002C778D"/>
    <w:rsid w:val="002D1E37"/>
    <w:rsid w:val="002D3B68"/>
    <w:rsid w:val="002D3EAE"/>
    <w:rsid w:val="002D3FE6"/>
    <w:rsid w:val="002D3FEA"/>
    <w:rsid w:val="002D636A"/>
    <w:rsid w:val="002E11E9"/>
    <w:rsid w:val="002E757B"/>
    <w:rsid w:val="002F002C"/>
    <w:rsid w:val="002F1690"/>
    <w:rsid w:val="002F3121"/>
    <w:rsid w:val="002F6100"/>
    <w:rsid w:val="002F647F"/>
    <w:rsid w:val="00302DA6"/>
    <w:rsid w:val="00303D9D"/>
    <w:rsid w:val="00304F90"/>
    <w:rsid w:val="0031331C"/>
    <w:rsid w:val="00314821"/>
    <w:rsid w:val="00316D95"/>
    <w:rsid w:val="00320101"/>
    <w:rsid w:val="00320AD2"/>
    <w:rsid w:val="00320B23"/>
    <w:rsid w:val="00323BD8"/>
    <w:rsid w:val="00324B0C"/>
    <w:rsid w:val="00325534"/>
    <w:rsid w:val="003275A5"/>
    <w:rsid w:val="00332B81"/>
    <w:rsid w:val="00335FCC"/>
    <w:rsid w:val="003530DA"/>
    <w:rsid w:val="00353F08"/>
    <w:rsid w:val="0035555A"/>
    <w:rsid w:val="003603F7"/>
    <w:rsid w:val="00361A93"/>
    <w:rsid w:val="00366F60"/>
    <w:rsid w:val="00367C28"/>
    <w:rsid w:val="003718D2"/>
    <w:rsid w:val="003763D3"/>
    <w:rsid w:val="00381596"/>
    <w:rsid w:val="003826AB"/>
    <w:rsid w:val="0038446E"/>
    <w:rsid w:val="00387242"/>
    <w:rsid w:val="00387FD4"/>
    <w:rsid w:val="00390D2D"/>
    <w:rsid w:val="00392B57"/>
    <w:rsid w:val="003943C3"/>
    <w:rsid w:val="003A0789"/>
    <w:rsid w:val="003A1EE9"/>
    <w:rsid w:val="003A7FBF"/>
    <w:rsid w:val="003B3762"/>
    <w:rsid w:val="003C0EAE"/>
    <w:rsid w:val="003C160B"/>
    <w:rsid w:val="003C26FB"/>
    <w:rsid w:val="003C280D"/>
    <w:rsid w:val="003C3A15"/>
    <w:rsid w:val="003C535F"/>
    <w:rsid w:val="003C55D3"/>
    <w:rsid w:val="003D5C20"/>
    <w:rsid w:val="003D6C1D"/>
    <w:rsid w:val="003E11A7"/>
    <w:rsid w:val="003E2878"/>
    <w:rsid w:val="003E4790"/>
    <w:rsid w:val="003E519B"/>
    <w:rsid w:val="003E65D4"/>
    <w:rsid w:val="003F4018"/>
    <w:rsid w:val="003F4B31"/>
    <w:rsid w:val="003F5C72"/>
    <w:rsid w:val="003F5D71"/>
    <w:rsid w:val="003F684C"/>
    <w:rsid w:val="003F698A"/>
    <w:rsid w:val="003F6F88"/>
    <w:rsid w:val="00400B7D"/>
    <w:rsid w:val="00401440"/>
    <w:rsid w:val="00411417"/>
    <w:rsid w:val="004121E1"/>
    <w:rsid w:val="00415C29"/>
    <w:rsid w:val="00432179"/>
    <w:rsid w:val="00443EC1"/>
    <w:rsid w:val="00444D6F"/>
    <w:rsid w:val="004459E0"/>
    <w:rsid w:val="0045030B"/>
    <w:rsid w:val="00451096"/>
    <w:rsid w:val="004529C0"/>
    <w:rsid w:val="00457CCD"/>
    <w:rsid w:val="00460FDF"/>
    <w:rsid w:val="004616D4"/>
    <w:rsid w:val="0046266C"/>
    <w:rsid w:val="00464243"/>
    <w:rsid w:val="0046591B"/>
    <w:rsid w:val="00465CA7"/>
    <w:rsid w:val="0047137C"/>
    <w:rsid w:val="00472D86"/>
    <w:rsid w:val="00472E9A"/>
    <w:rsid w:val="00474EC9"/>
    <w:rsid w:val="00481D13"/>
    <w:rsid w:val="00482785"/>
    <w:rsid w:val="00483F80"/>
    <w:rsid w:val="00487C0E"/>
    <w:rsid w:val="00487F3C"/>
    <w:rsid w:val="00490C30"/>
    <w:rsid w:val="004931B8"/>
    <w:rsid w:val="00495C74"/>
    <w:rsid w:val="00497C68"/>
    <w:rsid w:val="004A0326"/>
    <w:rsid w:val="004A0BB1"/>
    <w:rsid w:val="004A1308"/>
    <w:rsid w:val="004B1265"/>
    <w:rsid w:val="004B2BB2"/>
    <w:rsid w:val="004B39E9"/>
    <w:rsid w:val="004B5A52"/>
    <w:rsid w:val="004B5E6D"/>
    <w:rsid w:val="004C01D1"/>
    <w:rsid w:val="004C137B"/>
    <w:rsid w:val="004C296C"/>
    <w:rsid w:val="004C4F09"/>
    <w:rsid w:val="004D0CAF"/>
    <w:rsid w:val="004D35F4"/>
    <w:rsid w:val="004E5710"/>
    <w:rsid w:val="004E578D"/>
    <w:rsid w:val="004F1729"/>
    <w:rsid w:val="004F31BD"/>
    <w:rsid w:val="004F3472"/>
    <w:rsid w:val="004F4A54"/>
    <w:rsid w:val="005002E3"/>
    <w:rsid w:val="00501E57"/>
    <w:rsid w:val="00502715"/>
    <w:rsid w:val="00505680"/>
    <w:rsid w:val="00507288"/>
    <w:rsid w:val="00507D29"/>
    <w:rsid w:val="00511662"/>
    <w:rsid w:val="00514E95"/>
    <w:rsid w:val="00517192"/>
    <w:rsid w:val="00520CA7"/>
    <w:rsid w:val="00523F60"/>
    <w:rsid w:val="005240F6"/>
    <w:rsid w:val="00525479"/>
    <w:rsid w:val="00525E3F"/>
    <w:rsid w:val="005357FA"/>
    <w:rsid w:val="005417F0"/>
    <w:rsid w:val="00543364"/>
    <w:rsid w:val="005439FB"/>
    <w:rsid w:val="00543A73"/>
    <w:rsid w:val="00544658"/>
    <w:rsid w:val="005478AF"/>
    <w:rsid w:val="00547BDE"/>
    <w:rsid w:val="0055307B"/>
    <w:rsid w:val="005549E4"/>
    <w:rsid w:val="005553FC"/>
    <w:rsid w:val="005564D5"/>
    <w:rsid w:val="00567A1D"/>
    <w:rsid w:val="00571348"/>
    <w:rsid w:val="00574243"/>
    <w:rsid w:val="005805BB"/>
    <w:rsid w:val="00585C77"/>
    <w:rsid w:val="00586971"/>
    <w:rsid w:val="00590958"/>
    <w:rsid w:val="00591D19"/>
    <w:rsid w:val="00594DC7"/>
    <w:rsid w:val="005971DB"/>
    <w:rsid w:val="005A0591"/>
    <w:rsid w:val="005A3733"/>
    <w:rsid w:val="005A6644"/>
    <w:rsid w:val="005A7322"/>
    <w:rsid w:val="005A7883"/>
    <w:rsid w:val="005B2EF8"/>
    <w:rsid w:val="005B41ED"/>
    <w:rsid w:val="005B44C5"/>
    <w:rsid w:val="005B70B5"/>
    <w:rsid w:val="005B74DA"/>
    <w:rsid w:val="005C19EC"/>
    <w:rsid w:val="005C26B1"/>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7033"/>
    <w:rsid w:val="00602174"/>
    <w:rsid w:val="00606E00"/>
    <w:rsid w:val="00610055"/>
    <w:rsid w:val="00611041"/>
    <w:rsid w:val="00611465"/>
    <w:rsid w:val="006118CF"/>
    <w:rsid w:val="00611B98"/>
    <w:rsid w:val="0061208A"/>
    <w:rsid w:val="006131E2"/>
    <w:rsid w:val="006140DA"/>
    <w:rsid w:val="0062045C"/>
    <w:rsid w:val="0062645F"/>
    <w:rsid w:val="006303E9"/>
    <w:rsid w:val="00630627"/>
    <w:rsid w:val="00630C1C"/>
    <w:rsid w:val="006319D2"/>
    <w:rsid w:val="00632899"/>
    <w:rsid w:val="00632C9E"/>
    <w:rsid w:val="006370A6"/>
    <w:rsid w:val="00640A6F"/>
    <w:rsid w:val="00641189"/>
    <w:rsid w:val="006435AA"/>
    <w:rsid w:val="00645D10"/>
    <w:rsid w:val="00646747"/>
    <w:rsid w:val="00653894"/>
    <w:rsid w:val="00654AB4"/>
    <w:rsid w:val="0066457C"/>
    <w:rsid w:val="00667357"/>
    <w:rsid w:val="006678A1"/>
    <w:rsid w:val="00670691"/>
    <w:rsid w:val="00675282"/>
    <w:rsid w:val="0067639F"/>
    <w:rsid w:val="006808E5"/>
    <w:rsid w:val="00680F66"/>
    <w:rsid w:val="00682D0F"/>
    <w:rsid w:val="00693351"/>
    <w:rsid w:val="00693370"/>
    <w:rsid w:val="00696214"/>
    <w:rsid w:val="006A1B53"/>
    <w:rsid w:val="006A2BB2"/>
    <w:rsid w:val="006A4B2A"/>
    <w:rsid w:val="006A62DA"/>
    <w:rsid w:val="006B23EA"/>
    <w:rsid w:val="006B7EFA"/>
    <w:rsid w:val="006C3479"/>
    <w:rsid w:val="006C61C6"/>
    <w:rsid w:val="006C6FD4"/>
    <w:rsid w:val="006D0BC1"/>
    <w:rsid w:val="006D0D37"/>
    <w:rsid w:val="006D6E17"/>
    <w:rsid w:val="006E2D86"/>
    <w:rsid w:val="006E445C"/>
    <w:rsid w:val="006E4E33"/>
    <w:rsid w:val="006E5860"/>
    <w:rsid w:val="006F09DF"/>
    <w:rsid w:val="006F10A3"/>
    <w:rsid w:val="006F2AC3"/>
    <w:rsid w:val="006F4D23"/>
    <w:rsid w:val="0070444E"/>
    <w:rsid w:val="00706514"/>
    <w:rsid w:val="007069D5"/>
    <w:rsid w:val="007073A6"/>
    <w:rsid w:val="007079DE"/>
    <w:rsid w:val="0071306B"/>
    <w:rsid w:val="007136ED"/>
    <w:rsid w:val="00713EFE"/>
    <w:rsid w:val="007214F9"/>
    <w:rsid w:val="00721D57"/>
    <w:rsid w:val="0072356E"/>
    <w:rsid w:val="007241FB"/>
    <w:rsid w:val="007300AA"/>
    <w:rsid w:val="00731555"/>
    <w:rsid w:val="00731A94"/>
    <w:rsid w:val="0073279C"/>
    <w:rsid w:val="00740229"/>
    <w:rsid w:val="0074348D"/>
    <w:rsid w:val="007439F2"/>
    <w:rsid w:val="007472DE"/>
    <w:rsid w:val="007510F4"/>
    <w:rsid w:val="00751F89"/>
    <w:rsid w:val="00752FE3"/>
    <w:rsid w:val="00765BA0"/>
    <w:rsid w:val="00766642"/>
    <w:rsid w:val="00784E4C"/>
    <w:rsid w:val="00785F6C"/>
    <w:rsid w:val="00787783"/>
    <w:rsid w:val="0079174A"/>
    <w:rsid w:val="00793202"/>
    <w:rsid w:val="00794050"/>
    <w:rsid w:val="007943F1"/>
    <w:rsid w:val="007966A2"/>
    <w:rsid w:val="00797EB0"/>
    <w:rsid w:val="007A135B"/>
    <w:rsid w:val="007A4FE6"/>
    <w:rsid w:val="007A5E6D"/>
    <w:rsid w:val="007A714C"/>
    <w:rsid w:val="007B0A8F"/>
    <w:rsid w:val="007B0F33"/>
    <w:rsid w:val="007B1A99"/>
    <w:rsid w:val="007B6076"/>
    <w:rsid w:val="007B60DF"/>
    <w:rsid w:val="007B6966"/>
    <w:rsid w:val="007B7778"/>
    <w:rsid w:val="007C27F3"/>
    <w:rsid w:val="007C2AF8"/>
    <w:rsid w:val="007C5253"/>
    <w:rsid w:val="007C591C"/>
    <w:rsid w:val="007C5C9A"/>
    <w:rsid w:val="007D0300"/>
    <w:rsid w:val="007D218D"/>
    <w:rsid w:val="007D3565"/>
    <w:rsid w:val="007D54A0"/>
    <w:rsid w:val="007D6854"/>
    <w:rsid w:val="007D6935"/>
    <w:rsid w:val="007E28B1"/>
    <w:rsid w:val="007E6190"/>
    <w:rsid w:val="007E751F"/>
    <w:rsid w:val="007F1226"/>
    <w:rsid w:val="007F28F4"/>
    <w:rsid w:val="007F35D1"/>
    <w:rsid w:val="007F70C5"/>
    <w:rsid w:val="00800DCD"/>
    <w:rsid w:val="00801548"/>
    <w:rsid w:val="0080174F"/>
    <w:rsid w:val="0080385F"/>
    <w:rsid w:val="00803CE4"/>
    <w:rsid w:val="00803D74"/>
    <w:rsid w:val="008042D7"/>
    <w:rsid w:val="00804394"/>
    <w:rsid w:val="0080589D"/>
    <w:rsid w:val="00806E82"/>
    <w:rsid w:val="00807239"/>
    <w:rsid w:val="00810AA2"/>
    <w:rsid w:val="00810EB8"/>
    <w:rsid w:val="00814C4C"/>
    <w:rsid w:val="008174B1"/>
    <w:rsid w:val="00821F9F"/>
    <w:rsid w:val="00822048"/>
    <w:rsid w:val="008226D1"/>
    <w:rsid w:val="0082588B"/>
    <w:rsid w:val="00830382"/>
    <w:rsid w:val="008317CE"/>
    <w:rsid w:val="00831B0C"/>
    <w:rsid w:val="00833A7D"/>
    <w:rsid w:val="00834272"/>
    <w:rsid w:val="008352EE"/>
    <w:rsid w:val="00835527"/>
    <w:rsid w:val="00835FD5"/>
    <w:rsid w:val="008369AB"/>
    <w:rsid w:val="008515E8"/>
    <w:rsid w:val="008534E2"/>
    <w:rsid w:val="00854C89"/>
    <w:rsid w:val="0085638A"/>
    <w:rsid w:val="00856E33"/>
    <w:rsid w:val="00857015"/>
    <w:rsid w:val="00857AE6"/>
    <w:rsid w:val="008601B2"/>
    <w:rsid w:val="008617B2"/>
    <w:rsid w:val="00863E08"/>
    <w:rsid w:val="008642A7"/>
    <w:rsid w:val="00865667"/>
    <w:rsid w:val="00866887"/>
    <w:rsid w:val="008674AD"/>
    <w:rsid w:val="0087139A"/>
    <w:rsid w:val="008725F2"/>
    <w:rsid w:val="008742ED"/>
    <w:rsid w:val="0087443D"/>
    <w:rsid w:val="00881974"/>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2E45"/>
    <w:rsid w:val="008C6965"/>
    <w:rsid w:val="008C73CA"/>
    <w:rsid w:val="008D18FF"/>
    <w:rsid w:val="008D2FCC"/>
    <w:rsid w:val="008D3C5E"/>
    <w:rsid w:val="008D3C61"/>
    <w:rsid w:val="008D3F86"/>
    <w:rsid w:val="008D4577"/>
    <w:rsid w:val="008D4FD0"/>
    <w:rsid w:val="008E1349"/>
    <w:rsid w:val="008E305A"/>
    <w:rsid w:val="008E7049"/>
    <w:rsid w:val="008F4772"/>
    <w:rsid w:val="009004A5"/>
    <w:rsid w:val="00900813"/>
    <w:rsid w:val="00902612"/>
    <w:rsid w:val="0091339D"/>
    <w:rsid w:val="00915698"/>
    <w:rsid w:val="00920BCB"/>
    <w:rsid w:val="009216CD"/>
    <w:rsid w:val="00921B63"/>
    <w:rsid w:val="00923B0A"/>
    <w:rsid w:val="009308D2"/>
    <w:rsid w:val="00931C45"/>
    <w:rsid w:val="0093354F"/>
    <w:rsid w:val="00933910"/>
    <w:rsid w:val="0093593C"/>
    <w:rsid w:val="00941488"/>
    <w:rsid w:val="0094224C"/>
    <w:rsid w:val="009460CC"/>
    <w:rsid w:val="009464A3"/>
    <w:rsid w:val="00946A8B"/>
    <w:rsid w:val="00957023"/>
    <w:rsid w:val="009604FE"/>
    <w:rsid w:val="00970E3A"/>
    <w:rsid w:val="00972773"/>
    <w:rsid w:val="00972D4E"/>
    <w:rsid w:val="00974607"/>
    <w:rsid w:val="00977296"/>
    <w:rsid w:val="009810B9"/>
    <w:rsid w:val="00982D6F"/>
    <w:rsid w:val="009A19F2"/>
    <w:rsid w:val="009A4664"/>
    <w:rsid w:val="009A5D69"/>
    <w:rsid w:val="009B3FFB"/>
    <w:rsid w:val="009B43EE"/>
    <w:rsid w:val="009B5726"/>
    <w:rsid w:val="009B729E"/>
    <w:rsid w:val="009C11E1"/>
    <w:rsid w:val="009D13B5"/>
    <w:rsid w:val="009D2B67"/>
    <w:rsid w:val="009D5CA9"/>
    <w:rsid w:val="009D6E7F"/>
    <w:rsid w:val="009E0D87"/>
    <w:rsid w:val="009E4864"/>
    <w:rsid w:val="009E5C8C"/>
    <w:rsid w:val="009E646E"/>
    <w:rsid w:val="009F2A4A"/>
    <w:rsid w:val="009F4101"/>
    <w:rsid w:val="009F6CEA"/>
    <w:rsid w:val="00A02132"/>
    <w:rsid w:val="00A037DC"/>
    <w:rsid w:val="00A06A6E"/>
    <w:rsid w:val="00A0723F"/>
    <w:rsid w:val="00A136CC"/>
    <w:rsid w:val="00A14133"/>
    <w:rsid w:val="00A15209"/>
    <w:rsid w:val="00A21406"/>
    <w:rsid w:val="00A2293F"/>
    <w:rsid w:val="00A2451A"/>
    <w:rsid w:val="00A259C5"/>
    <w:rsid w:val="00A27E20"/>
    <w:rsid w:val="00A30E2C"/>
    <w:rsid w:val="00A350BA"/>
    <w:rsid w:val="00A35728"/>
    <w:rsid w:val="00A35E62"/>
    <w:rsid w:val="00A465B7"/>
    <w:rsid w:val="00A506ED"/>
    <w:rsid w:val="00A50D5D"/>
    <w:rsid w:val="00A5264F"/>
    <w:rsid w:val="00A54067"/>
    <w:rsid w:val="00A55F61"/>
    <w:rsid w:val="00A60119"/>
    <w:rsid w:val="00A61560"/>
    <w:rsid w:val="00A6372D"/>
    <w:rsid w:val="00A637BE"/>
    <w:rsid w:val="00A639C5"/>
    <w:rsid w:val="00A70454"/>
    <w:rsid w:val="00A709E7"/>
    <w:rsid w:val="00A71F50"/>
    <w:rsid w:val="00A73B44"/>
    <w:rsid w:val="00A84D3E"/>
    <w:rsid w:val="00A87373"/>
    <w:rsid w:val="00A90413"/>
    <w:rsid w:val="00A91FB9"/>
    <w:rsid w:val="00A92C80"/>
    <w:rsid w:val="00A95243"/>
    <w:rsid w:val="00A96A9E"/>
    <w:rsid w:val="00AA3027"/>
    <w:rsid w:val="00AB0923"/>
    <w:rsid w:val="00AB6DFB"/>
    <w:rsid w:val="00AC1282"/>
    <w:rsid w:val="00AC3C32"/>
    <w:rsid w:val="00AD6B0D"/>
    <w:rsid w:val="00AE03D3"/>
    <w:rsid w:val="00AE0D97"/>
    <w:rsid w:val="00AE2780"/>
    <w:rsid w:val="00AE3703"/>
    <w:rsid w:val="00AF11F3"/>
    <w:rsid w:val="00AF39B9"/>
    <w:rsid w:val="00AF58FC"/>
    <w:rsid w:val="00AF7E77"/>
    <w:rsid w:val="00B02E49"/>
    <w:rsid w:val="00B0422C"/>
    <w:rsid w:val="00B10039"/>
    <w:rsid w:val="00B103C5"/>
    <w:rsid w:val="00B106A6"/>
    <w:rsid w:val="00B11586"/>
    <w:rsid w:val="00B11E5D"/>
    <w:rsid w:val="00B1410E"/>
    <w:rsid w:val="00B2072D"/>
    <w:rsid w:val="00B20752"/>
    <w:rsid w:val="00B23702"/>
    <w:rsid w:val="00B26239"/>
    <w:rsid w:val="00B30283"/>
    <w:rsid w:val="00B336A8"/>
    <w:rsid w:val="00B365D5"/>
    <w:rsid w:val="00B41F88"/>
    <w:rsid w:val="00B42F08"/>
    <w:rsid w:val="00B4377F"/>
    <w:rsid w:val="00B43F6A"/>
    <w:rsid w:val="00B465EE"/>
    <w:rsid w:val="00B5101C"/>
    <w:rsid w:val="00B51326"/>
    <w:rsid w:val="00B517C1"/>
    <w:rsid w:val="00B518FE"/>
    <w:rsid w:val="00B53194"/>
    <w:rsid w:val="00B53349"/>
    <w:rsid w:val="00B53D72"/>
    <w:rsid w:val="00B53DC8"/>
    <w:rsid w:val="00B54395"/>
    <w:rsid w:val="00B61ED2"/>
    <w:rsid w:val="00B63CBB"/>
    <w:rsid w:val="00B66E17"/>
    <w:rsid w:val="00B67032"/>
    <w:rsid w:val="00B70E40"/>
    <w:rsid w:val="00B72EA7"/>
    <w:rsid w:val="00B73F12"/>
    <w:rsid w:val="00B7607F"/>
    <w:rsid w:val="00B77099"/>
    <w:rsid w:val="00B77621"/>
    <w:rsid w:val="00B8254B"/>
    <w:rsid w:val="00B8256B"/>
    <w:rsid w:val="00B83148"/>
    <w:rsid w:val="00B91AE0"/>
    <w:rsid w:val="00B91B56"/>
    <w:rsid w:val="00B91CD3"/>
    <w:rsid w:val="00B9267A"/>
    <w:rsid w:val="00B948D5"/>
    <w:rsid w:val="00B956E0"/>
    <w:rsid w:val="00B965B0"/>
    <w:rsid w:val="00BA1583"/>
    <w:rsid w:val="00BA3713"/>
    <w:rsid w:val="00BB0333"/>
    <w:rsid w:val="00BB09D3"/>
    <w:rsid w:val="00BB2681"/>
    <w:rsid w:val="00BB6372"/>
    <w:rsid w:val="00BC413F"/>
    <w:rsid w:val="00BC73D5"/>
    <w:rsid w:val="00BD2D21"/>
    <w:rsid w:val="00BD49DE"/>
    <w:rsid w:val="00BD5F65"/>
    <w:rsid w:val="00BE17CA"/>
    <w:rsid w:val="00BE17DC"/>
    <w:rsid w:val="00BE58DE"/>
    <w:rsid w:val="00BF3379"/>
    <w:rsid w:val="00BF4433"/>
    <w:rsid w:val="00BF533E"/>
    <w:rsid w:val="00BF5B24"/>
    <w:rsid w:val="00C053F4"/>
    <w:rsid w:val="00C11233"/>
    <w:rsid w:val="00C14E57"/>
    <w:rsid w:val="00C15A9B"/>
    <w:rsid w:val="00C226D0"/>
    <w:rsid w:val="00C22730"/>
    <w:rsid w:val="00C22A19"/>
    <w:rsid w:val="00C32F14"/>
    <w:rsid w:val="00C37015"/>
    <w:rsid w:val="00C40060"/>
    <w:rsid w:val="00C41B06"/>
    <w:rsid w:val="00C4209E"/>
    <w:rsid w:val="00C42F71"/>
    <w:rsid w:val="00C436DD"/>
    <w:rsid w:val="00C47B6E"/>
    <w:rsid w:val="00C50CC4"/>
    <w:rsid w:val="00C60201"/>
    <w:rsid w:val="00C6170D"/>
    <w:rsid w:val="00C623F8"/>
    <w:rsid w:val="00C659D9"/>
    <w:rsid w:val="00C7106C"/>
    <w:rsid w:val="00C72F1C"/>
    <w:rsid w:val="00C748A3"/>
    <w:rsid w:val="00C74BA2"/>
    <w:rsid w:val="00C76E06"/>
    <w:rsid w:val="00C82AD7"/>
    <w:rsid w:val="00C875CA"/>
    <w:rsid w:val="00C952DE"/>
    <w:rsid w:val="00C961FA"/>
    <w:rsid w:val="00C97443"/>
    <w:rsid w:val="00CA2194"/>
    <w:rsid w:val="00CA339A"/>
    <w:rsid w:val="00CA4CBA"/>
    <w:rsid w:val="00CA7DB2"/>
    <w:rsid w:val="00CB203D"/>
    <w:rsid w:val="00CB2240"/>
    <w:rsid w:val="00CB27CC"/>
    <w:rsid w:val="00CB6C40"/>
    <w:rsid w:val="00CC4485"/>
    <w:rsid w:val="00CC5302"/>
    <w:rsid w:val="00CC774B"/>
    <w:rsid w:val="00CD1E9F"/>
    <w:rsid w:val="00CD4049"/>
    <w:rsid w:val="00CD6D2F"/>
    <w:rsid w:val="00CE4255"/>
    <w:rsid w:val="00CF1D12"/>
    <w:rsid w:val="00CF6129"/>
    <w:rsid w:val="00D014D7"/>
    <w:rsid w:val="00D02568"/>
    <w:rsid w:val="00D02671"/>
    <w:rsid w:val="00D04CEF"/>
    <w:rsid w:val="00D06B5F"/>
    <w:rsid w:val="00D10AE3"/>
    <w:rsid w:val="00D13B8D"/>
    <w:rsid w:val="00D23626"/>
    <w:rsid w:val="00D23937"/>
    <w:rsid w:val="00D23A6E"/>
    <w:rsid w:val="00D247A7"/>
    <w:rsid w:val="00D34B80"/>
    <w:rsid w:val="00D35051"/>
    <w:rsid w:val="00D353C1"/>
    <w:rsid w:val="00D37895"/>
    <w:rsid w:val="00D45725"/>
    <w:rsid w:val="00D52C96"/>
    <w:rsid w:val="00D53D18"/>
    <w:rsid w:val="00D555DD"/>
    <w:rsid w:val="00D557B0"/>
    <w:rsid w:val="00D6103D"/>
    <w:rsid w:val="00D66A81"/>
    <w:rsid w:val="00D67F55"/>
    <w:rsid w:val="00D777B3"/>
    <w:rsid w:val="00D80DAA"/>
    <w:rsid w:val="00D8396B"/>
    <w:rsid w:val="00D878F3"/>
    <w:rsid w:val="00D90AD7"/>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C1372"/>
    <w:rsid w:val="00DC29B5"/>
    <w:rsid w:val="00DC2A18"/>
    <w:rsid w:val="00DC4C8F"/>
    <w:rsid w:val="00DD67E3"/>
    <w:rsid w:val="00DE3FD8"/>
    <w:rsid w:val="00DE50DA"/>
    <w:rsid w:val="00DF385E"/>
    <w:rsid w:val="00DF3C76"/>
    <w:rsid w:val="00DF49C5"/>
    <w:rsid w:val="00DF529E"/>
    <w:rsid w:val="00DF61E8"/>
    <w:rsid w:val="00DF6999"/>
    <w:rsid w:val="00DF7B51"/>
    <w:rsid w:val="00E0097E"/>
    <w:rsid w:val="00E052AE"/>
    <w:rsid w:val="00E10DA9"/>
    <w:rsid w:val="00E14E2D"/>
    <w:rsid w:val="00E20F10"/>
    <w:rsid w:val="00E2506D"/>
    <w:rsid w:val="00E25893"/>
    <w:rsid w:val="00E3189D"/>
    <w:rsid w:val="00E37514"/>
    <w:rsid w:val="00E42A04"/>
    <w:rsid w:val="00E4377C"/>
    <w:rsid w:val="00E44AC1"/>
    <w:rsid w:val="00E46A61"/>
    <w:rsid w:val="00E55437"/>
    <w:rsid w:val="00E5568B"/>
    <w:rsid w:val="00E62366"/>
    <w:rsid w:val="00E64E8A"/>
    <w:rsid w:val="00E66E6D"/>
    <w:rsid w:val="00E71120"/>
    <w:rsid w:val="00E74620"/>
    <w:rsid w:val="00E75C6E"/>
    <w:rsid w:val="00E80A4D"/>
    <w:rsid w:val="00E80E2D"/>
    <w:rsid w:val="00E83F14"/>
    <w:rsid w:val="00E84B27"/>
    <w:rsid w:val="00E852F3"/>
    <w:rsid w:val="00E862E3"/>
    <w:rsid w:val="00E9230F"/>
    <w:rsid w:val="00E9492F"/>
    <w:rsid w:val="00E96B89"/>
    <w:rsid w:val="00E96F6A"/>
    <w:rsid w:val="00EA29F0"/>
    <w:rsid w:val="00EA566A"/>
    <w:rsid w:val="00EA5DF4"/>
    <w:rsid w:val="00EA7043"/>
    <w:rsid w:val="00EB05E1"/>
    <w:rsid w:val="00EB23D6"/>
    <w:rsid w:val="00EB394C"/>
    <w:rsid w:val="00EC3051"/>
    <w:rsid w:val="00EC460E"/>
    <w:rsid w:val="00EC655C"/>
    <w:rsid w:val="00ED16FB"/>
    <w:rsid w:val="00ED2680"/>
    <w:rsid w:val="00ED523F"/>
    <w:rsid w:val="00EE0C0F"/>
    <w:rsid w:val="00EE1BEE"/>
    <w:rsid w:val="00EE3CCC"/>
    <w:rsid w:val="00EE7444"/>
    <w:rsid w:val="00EF3D4B"/>
    <w:rsid w:val="00EF5D64"/>
    <w:rsid w:val="00F01233"/>
    <w:rsid w:val="00F05142"/>
    <w:rsid w:val="00F05653"/>
    <w:rsid w:val="00F05E83"/>
    <w:rsid w:val="00F0661A"/>
    <w:rsid w:val="00F2243A"/>
    <w:rsid w:val="00F238DB"/>
    <w:rsid w:val="00F255E2"/>
    <w:rsid w:val="00F31DF0"/>
    <w:rsid w:val="00F3474D"/>
    <w:rsid w:val="00F3479A"/>
    <w:rsid w:val="00F35E56"/>
    <w:rsid w:val="00F3781F"/>
    <w:rsid w:val="00F40B56"/>
    <w:rsid w:val="00F45104"/>
    <w:rsid w:val="00F46ABD"/>
    <w:rsid w:val="00F501B0"/>
    <w:rsid w:val="00F52D1A"/>
    <w:rsid w:val="00F54232"/>
    <w:rsid w:val="00F5435D"/>
    <w:rsid w:val="00F544B3"/>
    <w:rsid w:val="00F55B39"/>
    <w:rsid w:val="00F659C2"/>
    <w:rsid w:val="00F67650"/>
    <w:rsid w:val="00F71F25"/>
    <w:rsid w:val="00F7497A"/>
    <w:rsid w:val="00F74C41"/>
    <w:rsid w:val="00F74E82"/>
    <w:rsid w:val="00F76181"/>
    <w:rsid w:val="00F806E0"/>
    <w:rsid w:val="00F81275"/>
    <w:rsid w:val="00F83AC0"/>
    <w:rsid w:val="00F84592"/>
    <w:rsid w:val="00F856AB"/>
    <w:rsid w:val="00F95449"/>
    <w:rsid w:val="00FA1507"/>
    <w:rsid w:val="00FA33FB"/>
    <w:rsid w:val="00FA5338"/>
    <w:rsid w:val="00FB26D7"/>
    <w:rsid w:val="00FB4475"/>
    <w:rsid w:val="00FB4FF4"/>
    <w:rsid w:val="00FB5884"/>
    <w:rsid w:val="00FC073A"/>
    <w:rsid w:val="00FC17D4"/>
    <w:rsid w:val="00FC39A9"/>
    <w:rsid w:val="00FC531C"/>
    <w:rsid w:val="00FC58C1"/>
    <w:rsid w:val="00FD1EDE"/>
    <w:rsid w:val="00FD3901"/>
    <w:rsid w:val="00FD5BEF"/>
    <w:rsid w:val="00FD7058"/>
    <w:rsid w:val="00FE2609"/>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67585"/>
    <o:shapelayout v:ext="edit">
      <o:idmap v:ext="edit" data="1"/>
    </o:shapelayout>
  </w:shapeDefaults>
  <w:decimalSymbol w:val="."/>
  <w:listSeparator w:val=","/>
  <w14:docId w14:val="560483FE"/>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link w:val="HeaderChar"/>
    <w:uiPriority w:val="99"/>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character" w:customStyle="1" w:styleId="HeaderChar">
    <w:name w:val="Header Char"/>
    <w:basedOn w:val="DefaultParagraphFont"/>
    <w:link w:val="Header"/>
    <w:uiPriority w:val="99"/>
    <w:rsid w:val="007214F9"/>
    <w:rPr>
      <w:rFonts w:ascii="Arial" w:hAnsi="Arial"/>
    </w:rPr>
  </w:style>
  <w:style w:type="paragraph" w:styleId="Revision">
    <w:name w:val="Revision"/>
    <w:hidden/>
    <w:uiPriority w:val="99"/>
    <w:semiHidden/>
    <w:rsid w:val="00AE0D97"/>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36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C671C-8ADA-4A55-886A-5499D5A8648E}">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www.w3.org/XML/1998/namespace"/>
  </ds:schemaRefs>
</ds:datastoreItem>
</file>

<file path=customXml/itemProps2.xml><?xml version="1.0" encoding="utf-8"?>
<ds:datastoreItem xmlns:ds="http://schemas.openxmlformats.org/officeDocument/2006/customXml" ds:itemID="{AC0676C0-BCC7-41AE-BFF0-56C80A2FF965}">
  <ds:schemaRefs>
    <ds:schemaRef ds:uri="http://schemas.openxmlformats.org/officeDocument/2006/bibliography"/>
  </ds:schemaRefs>
</ds:datastoreItem>
</file>

<file path=customXml/itemProps3.xml><?xml version="1.0" encoding="utf-8"?>
<ds:datastoreItem xmlns:ds="http://schemas.openxmlformats.org/officeDocument/2006/customXml" ds:itemID="{931A0658-E60B-4BF5-B631-3B68CE6B6E6D}">
  <ds:schemaRefs>
    <ds:schemaRef ds:uri="http://schemas.openxmlformats.org/officeDocument/2006/bibliography"/>
  </ds:schemaRefs>
</ds:datastoreItem>
</file>

<file path=customXml/itemProps4.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4EDAA68-6C57-4185-BA85-002A79209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FORMS</Template>
  <TotalTime>2</TotalTime>
  <Pages>3</Pages>
  <Words>1478</Words>
  <Characters>8266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 W</cp:lastModifiedBy>
  <cp:revision>3</cp:revision>
  <cp:lastPrinted>2025-08-14T17:06:00Z</cp:lastPrinted>
  <dcterms:created xsi:type="dcterms:W3CDTF">2025-08-11T16:22:00Z</dcterms:created>
  <dcterms:modified xsi:type="dcterms:W3CDTF">2025-08-14T17:06:00Z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2018-12-05T12:47:51.3635311Z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2018-12-05T12:47:51.3635311Z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